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黑体" w:hAnsi="黑体" w:eastAsia="黑体" w:cs="黑体"/>
          <w:b/>
          <w:bCs/>
          <w:sz w:val="36"/>
          <w:szCs w:val="36"/>
        </w:rPr>
      </w:pPr>
      <w:r>
        <w:rPr>
          <w:rFonts w:hint="eastAsia" w:ascii="黑体" w:hAnsi="黑体" w:eastAsia="黑体" w:cs="黑体"/>
          <w:b/>
          <w:bCs/>
          <w:sz w:val="36"/>
          <w:szCs w:val="36"/>
        </w:rPr>
        <w:t>小学教育本科专业人才培养方案</w:t>
      </w:r>
    </w:p>
    <w:p>
      <w:pPr>
        <w:spacing w:line="380" w:lineRule="exact"/>
        <w:jc w:val="left"/>
        <w:rPr>
          <w:sz w:val="24"/>
        </w:rPr>
      </w:pPr>
    </w:p>
    <w:p>
      <w:pPr>
        <w:spacing w:line="380" w:lineRule="exact"/>
        <w:jc w:val="center"/>
        <w:rPr>
          <w:rFonts w:hAnsi="宋体"/>
          <w:szCs w:val="21"/>
        </w:rPr>
      </w:pPr>
      <w:r>
        <w:rPr>
          <w:rFonts w:hint="eastAsia" w:hAnsi="宋体"/>
          <w:szCs w:val="21"/>
        </w:rPr>
        <w:t>专业类代码：教育学类（</w:t>
      </w:r>
      <w:r>
        <w:rPr>
          <w:rFonts w:hAnsi="宋体"/>
          <w:szCs w:val="21"/>
        </w:rPr>
        <w:t>0401</w:t>
      </w:r>
      <w:r>
        <w:rPr>
          <w:rFonts w:hint="eastAsia" w:hAnsi="宋体"/>
          <w:szCs w:val="21"/>
        </w:rPr>
        <w:t>）</w:t>
      </w:r>
      <w:r>
        <w:rPr>
          <w:rFonts w:hAnsi="宋体"/>
          <w:szCs w:val="21"/>
        </w:rPr>
        <w:t xml:space="preserve"> </w:t>
      </w:r>
      <w:r>
        <w:rPr>
          <w:rFonts w:hint="eastAsia" w:hAnsi="宋体"/>
          <w:szCs w:val="21"/>
        </w:rPr>
        <w:t>专业与代码：小学教育（</w:t>
      </w:r>
      <w:r>
        <w:rPr>
          <w:rFonts w:hAnsi="宋体"/>
          <w:szCs w:val="21"/>
        </w:rPr>
        <w:t>040107</w:t>
      </w:r>
      <w:r>
        <w:rPr>
          <w:rFonts w:hint="eastAsia" w:hAnsi="宋体"/>
          <w:szCs w:val="21"/>
        </w:rPr>
        <w:t>）</w:t>
      </w:r>
    </w:p>
    <w:p>
      <w:pPr>
        <w:spacing w:line="380" w:lineRule="exact"/>
        <w:ind w:firstLine="1440" w:firstLineChars="600"/>
        <w:rPr>
          <w:sz w:val="24"/>
        </w:rPr>
      </w:pPr>
      <w:r>
        <w:rPr>
          <w:sz w:val="24"/>
        </w:rPr>
        <w:t xml:space="preserve"> </w:t>
      </w:r>
    </w:p>
    <w:p>
      <w:pPr>
        <w:spacing w:line="500" w:lineRule="exact"/>
        <w:ind w:firstLine="539"/>
        <w:rPr>
          <w:rFonts w:ascii="黑体" w:hAnsi="黑体" w:eastAsia="黑体" w:cs="黑体"/>
          <w:b/>
          <w:bCs/>
          <w:sz w:val="28"/>
          <w:szCs w:val="28"/>
        </w:rPr>
      </w:pPr>
      <w:r>
        <w:rPr>
          <w:rFonts w:hint="eastAsia" w:ascii="黑体" w:hAnsi="黑体" w:eastAsia="黑体" w:cs="黑体"/>
          <w:b/>
          <w:bCs/>
          <w:sz w:val="28"/>
          <w:szCs w:val="28"/>
        </w:rPr>
        <w:t>一、培养目标</w:t>
      </w:r>
    </w:p>
    <w:p>
      <w:pPr>
        <w:spacing w:line="380" w:lineRule="exact"/>
        <w:ind w:firstLine="480" w:firstLineChars="200"/>
        <w:rPr>
          <w:rFonts w:ascii="宋体" w:hAnsi="宋体"/>
          <w:sz w:val="24"/>
        </w:rPr>
      </w:pPr>
      <w:r>
        <w:rPr>
          <w:rFonts w:hint="eastAsia" w:ascii="宋体" w:hAnsi="宋体"/>
          <w:sz w:val="24"/>
        </w:rPr>
        <w:t xml:space="preserve">本专业主要培养具有扎实、系统的小学教育理论知识和较强的实践能力，具备基本的小学教育理论及实践的研究能力，具有良好的专业素养、心理素养和创新意识，德、智、体、美、劳全面发展，能够适应社会发展需要的、高素质的小学教师及在各级各类教育及管理机构胜任教育、教学、管理与研究工作的高级专门人才。 </w:t>
      </w:r>
    </w:p>
    <w:p>
      <w:pPr>
        <w:spacing w:line="500" w:lineRule="exact"/>
        <w:ind w:firstLine="539"/>
        <w:rPr>
          <w:rFonts w:ascii="黑体" w:hAnsi="黑体" w:eastAsia="黑体" w:cs="黑体"/>
          <w:b/>
          <w:bCs/>
          <w:sz w:val="28"/>
          <w:szCs w:val="28"/>
        </w:rPr>
      </w:pPr>
      <w:r>
        <w:rPr>
          <w:rFonts w:hint="eastAsia" w:ascii="黑体" w:hAnsi="黑体" w:eastAsia="黑体" w:cs="黑体"/>
          <w:b/>
          <w:bCs/>
          <w:sz w:val="28"/>
          <w:szCs w:val="28"/>
        </w:rPr>
        <w:t>二、毕业要求</w:t>
      </w:r>
    </w:p>
    <w:p>
      <w:pPr>
        <w:spacing w:line="380" w:lineRule="exact"/>
        <w:ind w:firstLine="480" w:firstLineChars="200"/>
        <w:rPr>
          <w:rFonts w:ascii="宋体" w:hAnsi="宋体"/>
          <w:sz w:val="24"/>
        </w:rPr>
      </w:pPr>
      <w:r>
        <w:rPr>
          <w:rFonts w:hint="eastAsia" w:ascii="宋体" w:hAnsi="宋体"/>
          <w:sz w:val="24"/>
        </w:rPr>
        <w:t>1.师德要求：具有健康的体魄和健全的人格，具有现代教育观念和教育思想，良好的思想品德和法制观念，良好的职业道德和奉献精神；热爱幼儿，热爱小学教育事业。具有健全的人格和健康的体魄， 掌握人的心理活动和体育运动的一般知识与基本方法，具有良好的心理素质和积极的人生态度。</w:t>
      </w:r>
    </w:p>
    <w:p>
      <w:pPr>
        <w:spacing w:line="380" w:lineRule="exact"/>
        <w:ind w:firstLine="480" w:firstLineChars="200"/>
        <w:rPr>
          <w:rFonts w:ascii="宋体" w:hAnsi="宋体"/>
          <w:sz w:val="24"/>
        </w:rPr>
      </w:pPr>
      <w:r>
        <w:rPr>
          <w:rFonts w:hint="eastAsia" w:ascii="宋体" w:hAnsi="宋体"/>
          <w:sz w:val="24"/>
        </w:rPr>
        <w:t>2. 知识要求：具有一定的自然科学、人文社会科学知识以及相应的文学欣赏与表现知识，具有一定的现代信息技术知识；掌握不同年龄小学生的身心发展特点规律和促进学生全面发展的知识；熟悉我国的教育方针、政策和法规，了解教育科学的理论前沿、教育改革的现状和发展趋势。</w:t>
      </w:r>
    </w:p>
    <w:p>
      <w:pPr>
        <w:spacing w:line="380" w:lineRule="exact"/>
        <w:ind w:firstLine="480" w:firstLineChars="200"/>
        <w:rPr>
          <w:rFonts w:ascii="宋体" w:hAnsi="宋体"/>
          <w:sz w:val="24"/>
        </w:rPr>
      </w:pPr>
      <w:r>
        <w:rPr>
          <w:rFonts w:hint="eastAsia" w:ascii="宋体" w:hAnsi="宋体"/>
          <w:sz w:val="24"/>
        </w:rPr>
        <w:t>3.能力要求：具有一定的、批判思维、创新精神和创业实践、应用现代教育技术的能力，具有自主学习和自我发展的意识与能力；具有小学教育活动的计划和实施的能力，具有一定教育科研能力及教育反思与终身学习的能力；具有开放的多元文化事业，具备与基础教育相关的社会服务能力、创新能力。</w:t>
      </w:r>
    </w:p>
    <w:p>
      <w:pPr>
        <w:spacing w:line="380" w:lineRule="exact"/>
        <w:ind w:firstLine="480" w:firstLineChars="200"/>
        <w:rPr>
          <w:rFonts w:ascii="宋体" w:hAnsi="宋体"/>
          <w:sz w:val="24"/>
        </w:rPr>
      </w:pPr>
    </w:p>
    <w:p>
      <w:pPr>
        <w:pStyle w:val="4"/>
        <w:spacing w:line="420" w:lineRule="exact"/>
        <w:ind w:firstLine="720" w:firstLineChars="300"/>
        <w:rPr>
          <w:rFonts w:ascii="宋体" w:hAnsi="宋体"/>
        </w:rPr>
      </w:pPr>
      <w:r>
        <w:rPr>
          <w:rFonts w:hint="eastAsia" w:ascii="宋体" w:hAnsi="宋体"/>
        </w:rPr>
        <w:t>课程体系对毕业要求的支撑:</w:t>
      </w:r>
    </w:p>
    <w:p>
      <w:pPr>
        <w:rPr>
          <w:rFonts w:ascii="宋体" w:hAnsi="宋体"/>
          <w:sz w:val="24"/>
        </w:rPr>
        <w:sectPr>
          <w:headerReference r:id="rId3" w:type="default"/>
          <w:footerReference r:id="rId4" w:type="default"/>
          <w:footnotePr>
            <w:numFmt w:val="decimalEnclosedCircleChinese"/>
          </w:footnotePr>
          <w:pgSz w:w="11906" w:h="16838"/>
          <w:pgMar w:top="1474" w:right="1474" w:bottom="1474" w:left="1474" w:header="851" w:footer="992" w:gutter="0"/>
          <w:pgNumType w:start="326"/>
          <w:cols w:space="0" w:num="1"/>
          <w:docGrid w:type="lines" w:linePitch="315" w:charSpace="0"/>
        </w:sectPr>
      </w:pPr>
      <w:r>
        <w:rPr>
          <w:rFonts w:hint="eastAsia" w:ascii="宋体" w:hAnsi="宋体"/>
          <w:sz w:val="24"/>
        </w:rPr>
        <w:br w:type="page"/>
      </w:r>
    </w:p>
    <w:p>
      <w:pPr>
        <w:adjustRightInd w:val="0"/>
        <w:snapToGrid w:val="0"/>
        <w:spacing w:line="600" w:lineRule="exact"/>
        <w:ind w:firstLine="565" w:firstLineChars="201"/>
        <w:jc w:val="center"/>
        <w:rPr>
          <w:rFonts w:ascii="黑体" w:hAnsi="黑体" w:eastAsia="黑体" w:cs="宋体"/>
          <w:b/>
          <w:bCs/>
          <w:kern w:val="0"/>
          <w:sz w:val="28"/>
          <w:szCs w:val="28"/>
        </w:rPr>
      </w:pPr>
      <w:r>
        <w:rPr>
          <w:rFonts w:hint="eastAsia" w:ascii="黑体" w:hAnsi="黑体" w:eastAsia="黑体" w:cs="宋体"/>
          <w:b/>
          <w:bCs/>
          <w:kern w:val="0"/>
          <w:sz w:val="28"/>
          <w:szCs w:val="28"/>
        </w:rPr>
        <w:t>课程体系对毕业要求的支撑</w:t>
      </w:r>
    </w:p>
    <w:tbl>
      <w:tblPr>
        <w:tblStyle w:val="35"/>
        <w:tblW w:w="15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723"/>
        <w:gridCol w:w="723"/>
        <w:gridCol w:w="712"/>
        <w:gridCol w:w="735"/>
        <w:gridCol w:w="11"/>
        <w:gridCol w:w="1051"/>
        <w:gridCol w:w="731"/>
        <w:gridCol w:w="727"/>
        <w:gridCol w:w="725"/>
        <w:gridCol w:w="741"/>
        <w:gridCol w:w="714"/>
        <w:gridCol w:w="725"/>
        <w:gridCol w:w="725"/>
        <w:gridCol w:w="726"/>
        <w:gridCol w:w="724"/>
        <w:gridCol w:w="725"/>
        <w:gridCol w:w="725"/>
        <w:gridCol w:w="724"/>
        <w:gridCol w:w="724"/>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jc w:val="center"/>
              <w:rPr>
                <w:rFonts w:ascii="Calibri" w:hAnsi="Calibri" w:eastAsiaTheme="minorEastAsia" w:cstheme="minorBidi"/>
                <w:b/>
                <w:sz w:val="15"/>
                <w:szCs w:val="15"/>
              </w:rPr>
            </w:pPr>
            <w:r>
              <w:rPr>
                <w:rFonts w:hint="eastAsia" w:ascii="Calibri" w:hAnsi="Calibri" w:eastAsiaTheme="minorEastAsia" w:cstheme="minorBidi"/>
                <w:b/>
                <w:sz w:val="15"/>
                <w:szCs w:val="15"/>
              </w:rPr>
              <w:t>一级指标</w:t>
            </w:r>
          </w:p>
        </w:tc>
        <w:tc>
          <w:tcPr>
            <w:tcW w:w="2893" w:type="dxa"/>
            <w:gridSpan w:val="4"/>
          </w:tcPr>
          <w:p>
            <w:pPr>
              <w:spacing w:line="240" w:lineRule="exact"/>
              <w:jc w:val="center"/>
              <w:rPr>
                <w:rFonts w:ascii="仿宋" w:hAnsi="仿宋" w:eastAsia="仿宋" w:cstheme="minorBidi"/>
                <w:b/>
                <w:sz w:val="18"/>
                <w:szCs w:val="18"/>
              </w:rPr>
            </w:pPr>
            <w:r>
              <w:rPr>
                <w:rFonts w:hint="eastAsia" w:ascii="仿宋" w:hAnsi="仿宋" w:eastAsia="仿宋" w:cstheme="minorBidi"/>
                <w:b/>
                <w:sz w:val="18"/>
                <w:szCs w:val="18"/>
              </w:rPr>
              <w:t>践行师德</w:t>
            </w:r>
          </w:p>
        </w:tc>
        <w:tc>
          <w:tcPr>
            <w:tcW w:w="3986" w:type="dxa"/>
            <w:gridSpan w:val="6"/>
          </w:tcPr>
          <w:p>
            <w:pPr>
              <w:adjustRightInd w:val="0"/>
              <w:snapToGrid w:val="0"/>
              <w:spacing w:line="240" w:lineRule="exact"/>
              <w:jc w:val="center"/>
              <w:rPr>
                <w:rFonts w:ascii="仿宋" w:hAnsi="仿宋" w:eastAsia="仿宋" w:cstheme="minorBidi"/>
                <w:b/>
                <w:sz w:val="18"/>
                <w:szCs w:val="18"/>
              </w:rPr>
            </w:pPr>
            <w:r>
              <w:rPr>
                <w:rFonts w:hint="eastAsia" w:ascii="仿宋" w:hAnsi="仿宋" w:eastAsia="仿宋" w:cstheme="minorBidi"/>
                <w:b/>
                <w:sz w:val="18"/>
                <w:szCs w:val="18"/>
              </w:rPr>
              <w:t>学会教学</w:t>
            </w:r>
          </w:p>
        </w:tc>
        <w:tc>
          <w:tcPr>
            <w:tcW w:w="3614" w:type="dxa"/>
            <w:gridSpan w:val="5"/>
          </w:tcPr>
          <w:p>
            <w:pPr>
              <w:spacing w:line="240" w:lineRule="exact"/>
              <w:jc w:val="center"/>
              <w:rPr>
                <w:rFonts w:ascii="仿宋" w:hAnsi="仿宋" w:eastAsia="仿宋" w:cstheme="minorBidi"/>
                <w:b/>
                <w:sz w:val="18"/>
                <w:szCs w:val="18"/>
              </w:rPr>
            </w:pPr>
            <w:r>
              <w:rPr>
                <w:rFonts w:hint="eastAsia" w:ascii="仿宋" w:hAnsi="仿宋" w:eastAsia="仿宋" w:cstheme="minorBidi"/>
                <w:b/>
                <w:sz w:val="18"/>
                <w:szCs w:val="18"/>
              </w:rPr>
              <w:t>学会育人</w:t>
            </w:r>
          </w:p>
        </w:tc>
        <w:tc>
          <w:tcPr>
            <w:tcW w:w="3625" w:type="dxa"/>
            <w:gridSpan w:val="5"/>
          </w:tcPr>
          <w:p>
            <w:pPr>
              <w:spacing w:line="240" w:lineRule="exact"/>
              <w:jc w:val="center"/>
              <w:rPr>
                <w:rFonts w:ascii="仿宋" w:hAnsi="仿宋" w:eastAsia="仿宋" w:cstheme="minorBidi"/>
                <w:b/>
                <w:sz w:val="18"/>
                <w:szCs w:val="18"/>
              </w:rPr>
            </w:pPr>
            <w:r>
              <w:rPr>
                <w:rFonts w:hint="eastAsia" w:ascii="仿宋" w:hAnsi="仿宋" w:eastAsia="仿宋" w:cstheme="minorBidi"/>
                <w:b/>
                <w:sz w:val="18"/>
                <w:szCs w:val="18"/>
              </w:rPr>
              <w:t>学会发展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jc w:val="center"/>
              <w:rPr>
                <w:rFonts w:ascii="Calibri" w:hAnsi="Calibri" w:eastAsiaTheme="minorEastAsia" w:cstheme="minorBidi"/>
                <w:b/>
                <w:sz w:val="15"/>
                <w:szCs w:val="15"/>
              </w:rPr>
            </w:pPr>
            <w:r>
              <w:rPr>
                <w:rFonts w:hint="eastAsia" w:ascii="Calibri" w:hAnsi="Calibri" w:eastAsiaTheme="minorEastAsia" w:cstheme="minorBidi"/>
                <w:b/>
                <w:sz w:val="15"/>
                <w:szCs w:val="15"/>
              </w:rPr>
              <w:t>二级指标</w:t>
            </w:r>
          </w:p>
        </w:tc>
        <w:tc>
          <w:tcPr>
            <w:tcW w:w="1446" w:type="dxa"/>
            <w:gridSpan w:val="2"/>
          </w:tcPr>
          <w:p>
            <w:pPr>
              <w:spacing w:line="240" w:lineRule="exact"/>
              <w:jc w:val="center"/>
              <w:rPr>
                <w:rFonts w:ascii="Calibri" w:hAnsi="Calibri" w:eastAsiaTheme="minorEastAsia" w:cstheme="minorBidi"/>
                <w:b/>
                <w:sz w:val="18"/>
                <w:szCs w:val="18"/>
              </w:rPr>
            </w:pPr>
            <w:r>
              <w:rPr>
                <w:rFonts w:hint="eastAsia" w:ascii="仿宋" w:hAnsi="仿宋" w:eastAsia="仿宋" w:cstheme="minorBidi"/>
                <w:b/>
                <w:sz w:val="18"/>
                <w:szCs w:val="18"/>
              </w:rPr>
              <w:t>遵守师德规范</w:t>
            </w:r>
          </w:p>
        </w:tc>
        <w:tc>
          <w:tcPr>
            <w:tcW w:w="1447" w:type="dxa"/>
            <w:gridSpan w:val="2"/>
          </w:tcPr>
          <w:p>
            <w:pPr>
              <w:spacing w:line="240" w:lineRule="exact"/>
              <w:jc w:val="center"/>
              <w:rPr>
                <w:rFonts w:ascii="Calibri" w:hAnsi="Calibri" w:eastAsiaTheme="minorEastAsia" w:cstheme="minorBidi"/>
                <w:b/>
                <w:sz w:val="18"/>
                <w:szCs w:val="18"/>
              </w:rPr>
            </w:pPr>
            <w:r>
              <w:rPr>
                <w:rFonts w:hint="eastAsia" w:ascii="仿宋" w:hAnsi="仿宋" w:eastAsia="仿宋" w:cstheme="minorBidi"/>
                <w:b/>
                <w:sz w:val="18"/>
                <w:szCs w:val="18"/>
              </w:rPr>
              <w:t>初具教育情怀</w:t>
            </w:r>
          </w:p>
        </w:tc>
        <w:tc>
          <w:tcPr>
            <w:tcW w:w="2520" w:type="dxa"/>
            <w:gridSpan w:val="4"/>
          </w:tcPr>
          <w:p>
            <w:pPr>
              <w:spacing w:line="240" w:lineRule="exact"/>
              <w:jc w:val="center"/>
              <w:rPr>
                <w:rFonts w:ascii="仿宋" w:hAnsi="仿宋" w:eastAsia="仿宋" w:cstheme="minorBidi"/>
                <w:b/>
                <w:sz w:val="18"/>
                <w:szCs w:val="18"/>
              </w:rPr>
            </w:pPr>
            <w:r>
              <w:rPr>
                <w:rFonts w:hint="eastAsia" w:ascii="仿宋" w:hAnsi="仿宋" w:eastAsia="仿宋" w:cstheme="minorBidi"/>
                <w:b/>
                <w:sz w:val="18"/>
                <w:szCs w:val="18"/>
              </w:rPr>
              <w:t>具备学科素养</w:t>
            </w:r>
          </w:p>
        </w:tc>
        <w:tc>
          <w:tcPr>
            <w:tcW w:w="1466" w:type="dxa"/>
            <w:gridSpan w:val="2"/>
          </w:tcPr>
          <w:p>
            <w:pPr>
              <w:spacing w:line="240" w:lineRule="exact"/>
              <w:jc w:val="center"/>
              <w:rPr>
                <w:rFonts w:ascii="Calibri" w:hAnsi="Calibri" w:eastAsiaTheme="minorEastAsia" w:cstheme="minorBidi"/>
                <w:b/>
                <w:sz w:val="18"/>
                <w:szCs w:val="18"/>
              </w:rPr>
            </w:pPr>
            <w:r>
              <w:rPr>
                <w:rFonts w:hint="eastAsia" w:ascii="仿宋" w:hAnsi="仿宋" w:eastAsia="仿宋" w:cstheme="minorBidi"/>
                <w:b/>
                <w:sz w:val="18"/>
                <w:szCs w:val="18"/>
              </w:rPr>
              <w:t>具备教学能力</w:t>
            </w:r>
          </w:p>
        </w:tc>
        <w:tc>
          <w:tcPr>
            <w:tcW w:w="1439" w:type="dxa"/>
            <w:gridSpan w:val="2"/>
          </w:tcPr>
          <w:p>
            <w:pPr>
              <w:adjustRightInd w:val="0"/>
              <w:snapToGrid w:val="0"/>
              <w:spacing w:line="240" w:lineRule="exact"/>
              <w:jc w:val="center"/>
              <w:rPr>
                <w:rFonts w:ascii="仿宋" w:hAnsi="仿宋" w:eastAsia="仿宋" w:cstheme="minorBidi"/>
                <w:b/>
                <w:sz w:val="18"/>
                <w:szCs w:val="18"/>
              </w:rPr>
            </w:pPr>
            <w:r>
              <w:rPr>
                <w:rFonts w:hint="eastAsia" w:ascii="仿宋" w:hAnsi="仿宋" w:eastAsia="仿宋" w:cstheme="minorBidi"/>
                <w:b/>
                <w:sz w:val="18"/>
                <w:szCs w:val="18"/>
              </w:rPr>
              <w:t>开展班级管理</w:t>
            </w:r>
          </w:p>
        </w:tc>
        <w:tc>
          <w:tcPr>
            <w:tcW w:w="2175" w:type="dxa"/>
            <w:gridSpan w:val="3"/>
          </w:tcPr>
          <w:p>
            <w:pPr>
              <w:spacing w:line="240" w:lineRule="exact"/>
              <w:jc w:val="center"/>
              <w:rPr>
                <w:rFonts w:ascii="Calibri" w:hAnsi="Calibri" w:eastAsiaTheme="minorEastAsia" w:cstheme="minorBidi"/>
                <w:b/>
                <w:sz w:val="18"/>
                <w:szCs w:val="18"/>
              </w:rPr>
            </w:pPr>
            <w:r>
              <w:rPr>
                <w:rFonts w:hint="eastAsia" w:ascii="仿宋" w:hAnsi="仿宋" w:eastAsia="仿宋" w:cstheme="minorBidi"/>
                <w:b/>
                <w:sz w:val="18"/>
                <w:szCs w:val="18"/>
              </w:rPr>
              <w:t>能够综合育人</w:t>
            </w:r>
          </w:p>
        </w:tc>
        <w:tc>
          <w:tcPr>
            <w:tcW w:w="2174" w:type="dxa"/>
            <w:gridSpan w:val="3"/>
          </w:tcPr>
          <w:p>
            <w:pPr>
              <w:spacing w:line="240" w:lineRule="exact"/>
              <w:jc w:val="center"/>
              <w:rPr>
                <w:rFonts w:ascii="Calibri" w:hAnsi="Calibri" w:eastAsiaTheme="minorEastAsia" w:cstheme="minorBidi"/>
                <w:b/>
                <w:sz w:val="18"/>
                <w:szCs w:val="18"/>
              </w:rPr>
            </w:pPr>
            <w:r>
              <w:rPr>
                <w:rFonts w:hint="eastAsia" w:ascii="仿宋" w:hAnsi="仿宋" w:eastAsia="仿宋" w:cstheme="minorBidi"/>
                <w:b/>
                <w:sz w:val="18"/>
                <w:szCs w:val="18"/>
              </w:rPr>
              <w:t>会学习能反思</w:t>
            </w:r>
          </w:p>
        </w:tc>
        <w:tc>
          <w:tcPr>
            <w:tcW w:w="1451" w:type="dxa"/>
            <w:gridSpan w:val="2"/>
          </w:tcPr>
          <w:p>
            <w:pPr>
              <w:spacing w:line="240" w:lineRule="exact"/>
              <w:jc w:val="center"/>
              <w:rPr>
                <w:rFonts w:ascii="Calibri" w:hAnsi="Calibri" w:eastAsiaTheme="minorEastAsia" w:cstheme="minorBidi"/>
                <w:b/>
                <w:sz w:val="18"/>
                <w:szCs w:val="18"/>
              </w:rPr>
            </w:pPr>
            <w:r>
              <w:rPr>
                <w:rFonts w:hint="eastAsia" w:ascii="仿宋" w:hAnsi="仿宋" w:eastAsia="仿宋" w:cstheme="minorBidi"/>
                <w:b/>
                <w:sz w:val="18"/>
                <w:szCs w:val="18"/>
              </w:rPr>
              <w:t>能沟通会合作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jc w:val="center"/>
              <w:rPr>
                <w:rFonts w:ascii="宋体" w:hAnsi="宋体" w:cs="宋体" w:eastAsiaTheme="minorEastAsia"/>
                <w:b/>
                <w:kern w:val="0"/>
                <w:sz w:val="16"/>
                <w:szCs w:val="16"/>
              </w:rPr>
            </w:pPr>
            <w:r>
              <w:rPr>
                <w:rFonts w:hint="eastAsia" w:ascii="宋体" w:hAnsi="宋体" w:cs="宋体" w:eastAsiaTheme="minorEastAsia"/>
                <w:b/>
                <w:kern w:val="0"/>
                <w:sz w:val="16"/>
                <w:szCs w:val="16"/>
              </w:rPr>
              <w:t>监</w:t>
            </w:r>
          </w:p>
          <w:p>
            <w:pPr>
              <w:widowControl/>
              <w:spacing w:line="240" w:lineRule="exact"/>
              <w:jc w:val="center"/>
              <w:rPr>
                <w:rFonts w:ascii="宋体" w:hAnsi="宋体" w:cs="宋体" w:eastAsiaTheme="minorEastAsia"/>
                <w:b/>
                <w:kern w:val="0"/>
                <w:sz w:val="16"/>
                <w:szCs w:val="16"/>
              </w:rPr>
            </w:pPr>
            <w:r>
              <w:rPr>
                <w:rFonts w:hint="eastAsia" w:ascii="宋体" w:hAnsi="宋体" w:cs="宋体" w:eastAsiaTheme="minorEastAsia"/>
                <w:b/>
                <w:kern w:val="0"/>
                <w:sz w:val="16"/>
                <w:szCs w:val="16"/>
              </w:rPr>
              <w:t>测</w:t>
            </w:r>
          </w:p>
          <w:p>
            <w:pPr>
              <w:widowControl/>
              <w:spacing w:line="240" w:lineRule="exact"/>
              <w:jc w:val="center"/>
              <w:rPr>
                <w:rFonts w:ascii="宋体" w:hAnsi="宋体" w:cs="宋体" w:eastAsiaTheme="minorEastAsia"/>
                <w:b/>
                <w:kern w:val="0"/>
                <w:sz w:val="16"/>
                <w:szCs w:val="16"/>
              </w:rPr>
            </w:pPr>
            <w:r>
              <w:rPr>
                <w:rFonts w:hint="eastAsia" w:ascii="宋体" w:hAnsi="宋体" w:cs="宋体" w:eastAsiaTheme="minorEastAsia"/>
                <w:b/>
                <w:kern w:val="0"/>
                <w:sz w:val="16"/>
                <w:szCs w:val="16"/>
              </w:rPr>
              <w:t>点</w:t>
            </w:r>
          </w:p>
          <w:p>
            <w:pPr>
              <w:widowControl/>
              <w:spacing w:line="240" w:lineRule="exact"/>
              <w:rPr>
                <w:rFonts w:ascii="宋体" w:hAnsi="宋体" w:cs="宋体" w:eastAsiaTheme="minorEastAsia"/>
                <w:b/>
                <w:kern w:val="0"/>
                <w:sz w:val="16"/>
                <w:szCs w:val="16"/>
              </w:rPr>
            </w:pPr>
          </w:p>
        </w:tc>
        <w:tc>
          <w:tcPr>
            <w:tcW w:w="723" w:type="dxa"/>
          </w:tcPr>
          <w:p>
            <w:pPr>
              <w:spacing w:line="240" w:lineRule="exact"/>
              <w:rPr>
                <w:rFonts w:ascii="仿宋" w:hAnsi="仿宋" w:eastAsia="仿宋" w:cstheme="minorBidi"/>
                <w:b/>
                <w:sz w:val="13"/>
                <w:szCs w:val="13"/>
              </w:rPr>
            </w:pPr>
            <w:r>
              <w:rPr>
                <w:rFonts w:ascii="仿宋" w:hAnsi="仿宋" w:eastAsia="仿宋" w:cstheme="minorBidi"/>
                <w:b/>
                <w:sz w:val="13"/>
                <w:szCs w:val="13"/>
              </w:rPr>
              <w:t>1.1思想政治信念坚定，准确把握新时代中国特色社会主义特征，理解和践行社会主义核心价值观，落实党的教育方针</w:t>
            </w:r>
          </w:p>
        </w:tc>
        <w:tc>
          <w:tcPr>
            <w:tcW w:w="723" w:type="dxa"/>
          </w:tcPr>
          <w:p>
            <w:pPr>
              <w:spacing w:line="240" w:lineRule="exact"/>
              <w:rPr>
                <w:rFonts w:ascii="Calibri" w:hAnsi="Calibri" w:eastAsiaTheme="minorEastAsia" w:cstheme="minorBidi"/>
                <w:b/>
                <w:sz w:val="13"/>
                <w:szCs w:val="13"/>
              </w:rPr>
            </w:pPr>
            <w:r>
              <w:rPr>
                <w:rFonts w:ascii="仿宋" w:hAnsi="仿宋" w:eastAsia="仿宋" w:cstheme="minorBidi"/>
                <w:b/>
                <w:sz w:val="13"/>
                <w:szCs w:val="13"/>
              </w:rPr>
              <w:t>1.2坚持立德树人，遵守教育法律法规，依法执教，恪守中小学教师职业道德规范，立志成为有理想信念、有道德情操、有扎实学识、有仁爱之心的好教师</w:t>
            </w:r>
          </w:p>
        </w:tc>
        <w:tc>
          <w:tcPr>
            <w:tcW w:w="712" w:type="dxa"/>
          </w:tcPr>
          <w:p>
            <w:pPr>
              <w:spacing w:line="240" w:lineRule="exact"/>
              <w:rPr>
                <w:rFonts w:ascii="仿宋" w:hAnsi="仿宋" w:eastAsia="仿宋" w:cstheme="minorBidi"/>
                <w:b/>
                <w:sz w:val="13"/>
                <w:szCs w:val="13"/>
              </w:rPr>
            </w:pPr>
            <w:r>
              <w:rPr>
                <w:rFonts w:ascii="仿宋" w:hAnsi="仿宋" w:eastAsia="仿宋" w:cstheme="minorBidi"/>
                <w:b/>
                <w:sz w:val="13"/>
                <w:szCs w:val="13"/>
              </w:rPr>
              <w:t>2.1正确认识小学教师工作的价值和意义，具有小学教师的责任感、使命感和职业归属感。愿意从事小学教师职业，做学生健康成长的引路人</w:t>
            </w:r>
          </w:p>
        </w:tc>
        <w:tc>
          <w:tcPr>
            <w:tcW w:w="735" w:type="dxa"/>
          </w:tcPr>
          <w:p>
            <w:pPr>
              <w:spacing w:line="240" w:lineRule="exact"/>
              <w:rPr>
                <w:rFonts w:ascii="仿宋" w:hAnsi="仿宋" w:eastAsia="仿宋" w:cstheme="minorBidi"/>
                <w:b/>
                <w:sz w:val="13"/>
                <w:szCs w:val="13"/>
              </w:rPr>
            </w:pPr>
            <w:r>
              <w:rPr>
                <w:rFonts w:ascii="仿宋" w:hAnsi="仿宋" w:eastAsia="仿宋" w:cstheme="minorBidi"/>
                <w:b/>
                <w:sz w:val="13"/>
                <w:szCs w:val="13"/>
              </w:rPr>
              <w:t>2.2具有较为深厚的人文底蕴和科学精神，以生为本，尊重学生，爱护学生，努力为学生创造良好的成长环境</w:t>
            </w:r>
          </w:p>
        </w:tc>
        <w:tc>
          <w:tcPr>
            <w:tcW w:w="1062" w:type="dxa"/>
            <w:gridSpan w:val="2"/>
          </w:tcPr>
          <w:p>
            <w:pPr>
              <w:spacing w:line="240" w:lineRule="exact"/>
              <w:rPr>
                <w:rFonts w:ascii="仿宋" w:hAnsi="仿宋" w:eastAsia="仿宋" w:cstheme="minorBidi"/>
                <w:b/>
                <w:sz w:val="13"/>
                <w:szCs w:val="13"/>
              </w:rPr>
            </w:pPr>
            <w:r>
              <w:rPr>
                <w:rFonts w:ascii="仿宋" w:hAnsi="仿宋" w:eastAsia="仿宋" w:cstheme="minorBidi"/>
                <w:b/>
                <w:sz w:val="13"/>
                <w:szCs w:val="13"/>
              </w:rPr>
              <w:t>3.1具有合理的知识结构和良好的学科素养，掌握科学、人文、艺术、哲学等相关学科知识，形成较广博的知识基础</w:t>
            </w:r>
          </w:p>
        </w:tc>
        <w:tc>
          <w:tcPr>
            <w:tcW w:w="731" w:type="dxa"/>
          </w:tcPr>
          <w:p>
            <w:pPr>
              <w:spacing w:line="240" w:lineRule="exact"/>
              <w:rPr>
                <w:rFonts w:ascii="仿宋" w:hAnsi="仿宋" w:eastAsia="仿宋" w:cstheme="minorBidi"/>
                <w:b/>
                <w:sz w:val="13"/>
                <w:szCs w:val="13"/>
              </w:rPr>
            </w:pPr>
            <w:r>
              <w:rPr>
                <w:rFonts w:ascii="仿宋" w:hAnsi="仿宋" w:eastAsia="仿宋" w:cstheme="minorBidi"/>
                <w:b/>
                <w:sz w:val="13"/>
                <w:szCs w:val="13"/>
              </w:rPr>
              <w:t>3.2精通2门主教学科（语文、数学）的教学，胜任1门兼教学科（科学或信息技术）的教学，具有1项（音、体、美）专长，并积极推动课程改革，提高小学教学实效性</w:t>
            </w:r>
          </w:p>
        </w:tc>
        <w:tc>
          <w:tcPr>
            <w:tcW w:w="727" w:type="dxa"/>
          </w:tcPr>
          <w:p>
            <w:pPr>
              <w:spacing w:line="240" w:lineRule="exact"/>
              <w:rPr>
                <w:rFonts w:ascii="仿宋" w:hAnsi="仿宋" w:eastAsia="仿宋" w:cstheme="minorBidi"/>
                <w:b/>
                <w:sz w:val="13"/>
                <w:szCs w:val="13"/>
              </w:rPr>
            </w:pPr>
            <w:r>
              <w:rPr>
                <w:rFonts w:ascii="仿宋" w:hAnsi="仿宋" w:eastAsia="仿宋" w:cstheme="minorBidi"/>
                <w:b/>
                <w:sz w:val="13"/>
                <w:szCs w:val="13"/>
              </w:rPr>
              <w:t>3.3把握所教学科与其他学科之间的知识关联，善于进行知识整合，理解社会实践、生活实践对小学生学习与成长的意义</w:t>
            </w:r>
          </w:p>
        </w:tc>
        <w:tc>
          <w:tcPr>
            <w:tcW w:w="725" w:type="dxa"/>
          </w:tcPr>
          <w:p>
            <w:pPr>
              <w:spacing w:line="240" w:lineRule="exact"/>
              <w:rPr>
                <w:rFonts w:ascii="仿宋" w:hAnsi="仿宋" w:eastAsia="仿宋" w:cstheme="minorBidi"/>
                <w:b/>
                <w:sz w:val="13"/>
                <w:szCs w:val="13"/>
              </w:rPr>
            </w:pPr>
            <w:r>
              <w:rPr>
                <w:rFonts w:ascii="仿宋" w:hAnsi="仿宋" w:eastAsia="仿宋" w:cstheme="minorBidi"/>
                <w:b/>
                <w:sz w:val="13"/>
                <w:szCs w:val="13"/>
              </w:rPr>
              <w:t>4.1掌握主教学科和兼教学科课程标准与教材内容，熟悉小学生身心发展规律和认知特点，能够将学科知识与教育教学知识整合，进行有效的教学规划与设计、教学实施与评价，具备从事小学教学的基本能力</w:t>
            </w:r>
          </w:p>
        </w:tc>
        <w:tc>
          <w:tcPr>
            <w:tcW w:w="741" w:type="dxa"/>
          </w:tcPr>
          <w:p>
            <w:pPr>
              <w:spacing w:line="240" w:lineRule="exact"/>
              <w:rPr>
                <w:rFonts w:ascii="仿宋" w:hAnsi="仿宋" w:eastAsia="仿宋" w:cstheme="minorBidi"/>
                <w:b/>
                <w:sz w:val="13"/>
                <w:szCs w:val="13"/>
              </w:rPr>
            </w:pPr>
            <w:r>
              <w:rPr>
                <w:rFonts w:ascii="仿宋" w:hAnsi="仿宋" w:eastAsia="仿宋" w:cstheme="minorBidi"/>
                <w:b/>
                <w:sz w:val="13"/>
                <w:szCs w:val="13"/>
              </w:rPr>
              <w:t>4.2掌握教育研究的基本方法，能够结合小学教育教学实践进行研究，具有一定的教学研究能力</w:t>
            </w:r>
          </w:p>
        </w:tc>
        <w:tc>
          <w:tcPr>
            <w:tcW w:w="714" w:type="dxa"/>
          </w:tcPr>
          <w:p>
            <w:pPr>
              <w:spacing w:line="240" w:lineRule="exact"/>
              <w:rPr>
                <w:rFonts w:ascii="仿宋" w:hAnsi="仿宋" w:eastAsia="仿宋" w:cstheme="minorBidi"/>
                <w:b/>
                <w:sz w:val="13"/>
                <w:szCs w:val="13"/>
              </w:rPr>
            </w:pPr>
            <w:r>
              <w:rPr>
                <w:rFonts w:ascii="仿宋" w:hAnsi="仿宋" w:eastAsia="仿宋" w:cstheme="minorBidi"/>
                <w:b/>
                <w:sz w:val="13"/>
                <w:szCs w:val="13"/>
              </w:rPr>
              <w:t>5.1树立德育为先理念，理解小学德育原理与方法，把握班级组织与建设的工作技能和基本方法</w:t>
            </w:r>
          </w:p>
        </w:tc>
        <w:tc>
          <w:tcPr>
            <w:tcW w:w="725" w:type="dxa"/>
          </w:tcPr>
          <w:p>
            <w:pPr>
              <w:spacing w:line="240" w:lineRule="exact"/>
              <w:rPr>
                <w:rFonts w:ascii="仿宋" w:hAnsi="仿宋" w:eastAsia="仿宋" w:cstheme="minorBidi"/>
                <w:b/>
                <w:sz w:val="13"/>
                <w:szCs w:val="13"/>
              </w:rPr>
            </w:pPr>
            <w:r>
              <w:rPr>
                <w:rFonts w:ascii="仿宋" w:hAnsi="仿宋" w:eastAsia="仿宋" w:cstheme="minorBidi"/>
                <w:b/>
                <w:sz w:val="13"/>
                <w:szCs w:val="13"/>
              </w:rPr>
              <w:t>5.2具备较强的班级管理与指导能力，胜任小学班主任和少先队工作，能够组织与开展有效的小学德育、心理健康等主题教育活动。</w:t>
            </w:r>
          </w:p>
        </w:tc>
        <w:tc>
          <w:tcPr>
            <w:tcW w:w="725" w:type="dxa"/>
          </w:tcPr>
          <w:p>
            <w:pPr>
              <w:spacing w:line="240" w:lineRule="exact"/>
              <w:rPr>
                <w:rFonts w:ascii="仿宋" w:hAnsi="仿宋" w:eastAsia="仿宋" w:cstheme="minorBidi"/>
                <w:b/>
                <w:sz w:val="13"/>
                <w:szCs w:val="13"/>
              </w:rPr>
            </w:pPr>
            <w:r>
              <w:rPr>
                <w:rFonts w:ascii="仿宋" w:hAnsi="仿宋" w:eastAsia="仿宋" w:cstheme="minorBidi"/>
                <w:b/>
                <w:sz w:val="13"/>
                <w:szCs w:val="13"/>
              </w:rPr>
              <w:t>6.1掌握小学生身心发展和养成教育规律的基本知识，具有促进儿童全面健康发展的意识与能力</w:t>
            </w:r>
          </w:p>
        </w:tc>
        <w:tc>
          <w:tcPr>
            <w:tcW w:w="726" w:type="dxa"/>
          </w:tcPr>
          <w:p>
            <w:pPr>
              <w:spacing w:line="240" w:lineRule="exact"/>
              <w:rPr>
                <w:rFonts w:ascii="仿宋" w:hAnsi="仿宋" w:eastAsia="仿宋" w:cstheme="minorBidi"/>
                <w:b/>
                <w:sz w:val="13"/>
                <w:szCs w:val="13"/>
              </w:rPr>
            </w:pPr>
            <w:r>
              <w:rPr>
                <w:rFonts w:ascii="仿宋" w:hAnsi="仿宋" w:eastAsia="仿宋" w:cstheme="minorBidi"/>
                <w:b/>
                <w:sz w:val="13"/>
                <w:szCs w:val="13"/>
              </w:rPr>
              <w:t>6.2认识学科育人的价值和意义，能够根据学科特点在学科教学活动中渗透品德教育</w:t>
            </w:r>
          </w:p>
        </w:tc>
        <w:tc>
          <w:tcPr>
            <w:tcW w:w="724" w:type="dxa"/>
          </w:tcPr>
          <w:p>
            <w:pPr>
              <w:spacing w:line="240" w:lineRule="exact"/>
              <w:rPr>
                <w:rFonts w:ascii="仿宋" w:hAnsi="仿宋" w:eastAsia="仿宋" w:cstheme="minorBidi"/>
                <w:b/>
                <w:sz w:val="13"/>
                <w:szCs w:val="13"/>
              </w:rPr>
            </w:pPr>
            <w:r>
              <w:rPr>
                <w:rFonts w:ascii="仿宋" w:hAnsi="仿宋" w:eastAsia="仿宋" w:cstheme="minorBidi"/>
                <w:b/>
                <w:sz w:val="13"/>
                <w:szCs w:val="13"/>
              </w:rPr>
              <w:t>6.3理解环境育人和活动育人的价值和意义，能够在校园文化和各类教育活动中渗透养成教育，形成较好的综合育人能力</w:t>
            </w:r>
          </w:p>
        </w:tc>
        <w:tc>
          <w:tcPr>
            <w:tcW w:w="725" w:type="dxa"/>
          </w:tcPr>
          <w:p>
            <w:pPr>
              <w:spacing w:line="240" w:lineRule="exact"/>
              <w:rPr>
                <w:rFonts w:ascii="仿宋" w:hAnsi="仿宋" w:eastAsia="仿宋" w:cstheme="minorBidi"/>
                <w:b/>
                <w:sz w:val="13"/>
                <w:szCs w:val="13"/>
              </w:rPr>
            </w:pPr>
            <w:r>
              <w:rPr>
                <w:rFonts w:ascii="仿宋" w:hAnsi="仿宋" w:eastAsia="仿宋" w:cstheme="minorBidi"/>
                <w:b/>
                <w:sz w:val="13"/>
                <w:szCs w:val="13"/>
              </w:rPr>
              <w:t>7.1具有终身学习和专业发展的意识，掌握小学教师专业发展的基本知识和实现路径，具有明确的专业发展方向</w:t>
            </w:r>
          </w:p>
        </w:tc>
        <w:tc>
          <w:tcPr>
            <w:tcW w:w="725" w:type="dxa"/>
          </w:tcPr>
          <w:p>
            <w:pPr>
              <w:spacing w:line="240" w:lineRule="exact"/>
              <w:rPr>
                <w:rFonts w:ascii="仿宋" w:hAnsi="仿宋" w:eastAsia="仿宋" w:cstheme="minorBidi"/>
                <w:b/>
                <w:sz w:val="13"/>
                <w:szCs w:val="13"/>
              </w:rPr>
            </w:pPr>
            <w:r>
              <w:rPr>
                <w:rFonts w:ascii="仿宋" w:hAnsi="仿宋" w:eastAsia="仿宋" w:cstheme="minorBidi"/>
                <w:b/>
                <w:sz w:val="13"/>
                <w:szCs w:val="13"/>
              </w:rPr>
              <w:t>7.2掌握小学教育改革发展的基本动态，适应新时代教育发展的需求，具有初步的职业生涯规划</w:t>
            </w:r>
          </w:p>
        </w:tc>
        <w:tc>
          <w:tcPr>
            <w:tcW w:w="724" w:type="dxa"/>
          </w:tcPr>
          <w:p>
            <w:pPr>
              <w:spacing w:line="240" w:lineRule="exact"/>
              <w:rPr>
                <w:rFonts w:ascii="仿宋" w:hAnsi="仿宋" w:eastAsia="仿宋" w:cstheme="minorBidi"/>
                <w:b/>
                <w:sz w:val="13"/>
                <w:szCs w:val="13"/>
              </w:rPr>
            </w:pPr>
            <w:r>
              <w:rPr>
                <w:rFonts w:ascii="仿宋" w:hAnsi="仿宋" w:eastAsia="仿宋" w:cstheme="minorBidi"/>
                <w:b/>
                <w:sz w:val="13"/>
                <w:szCs w:val="13"/>
              </w:rPr>
              <w:t>7.3善于从小学生各科学习、课程与教学等角度分析和解决小学教育教学实际问题，形成一定的教育反思能力</w:t>
            </w:r>
          </w:p>
        </w:tc>
        <w:tc>
          <w:tcPr>
            <w:tcW w:w="724" w:type="dxa"/>
          </w:tcPr>
          <w:p>
            <w:pPr>
              <w:spacing w:line="240" w:lineRule="exact"/>
              <w:rPr>
                <w:rFonts w:ascii="仿宋" w:hAnsi="仿宋" w:eastAsia="仿宋" w:cstheme="minorBidi"/>
                <w:b/>
                <w:sz w:val="13"/>
                <w:szCs w:val="13"/>
              </w:rPr>
            </w:pPr>
            <w:r>
              <w:rPr>
                <w:rFonts w:ascii="仿宋" w:hAnsi="仿宋" w:eastAsia="仿宋" w:cstheme="minorBidi"/>
                <w:b/>
                <w:sz w:val="13"/>
                <w:szCs w:val="13"/>
              </w:rPr>
              <w:t>8.1理解学习共同体的特点与价值，理解团队中每个角色的定位以及对于整个团队的意义，具有主动参与团队协作活动意识，初步掌握团队合作与人际沟通的方法和技能</w:t>
            </w:r>
          </w:p>
        </w:tc>
        <w:tc>
          <w:tcPr>
            <w:tcW w:w="727" w:type="dxa"/>
          </w:tcPr>
          <w:p>
            <w:pPr>
              <w:spacing w:line="240" w:lineRule="exact"/>
              <w:rPr>
                <w:rFonts w:ascii="仿宋" w:hAnsi="仿宋" w:eastAsia="仿宋" w:cstheme="minorBidi"/>
                <w:b/>
                <w:sz w:val="13"/>
                <w:szCs w:val="13"/>
              </w:rPr>
            </w:pPr>
            <w:r>
              <w:rPr>
                <w:rFonts w:ascii="仿宋" w:hAnsi="仿宋" w:eastAsia="仿宋" w:cstheme="minorBidi"/>
                <w:b/>
                <w:sz w:val="13"/>
                <w:szCs w:val="13"/>
              </w:rPr>
              <w:t>8.2能够在教育教学活动中积极、有效地进行协作与研讨，能够与学生、家长及社区等进行有效沟通，形成较好的沟通合作能力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思想道德修养与法律基础</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3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1062"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中国近现代史纲要</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35" w:type="dxa"/>
            <w:shd w:val="clear" w:color="auto" w:fill="auto"/>
            <w:vAlign w:val="center"/>
          </w:tcPr>
          <w:p>
            <w:pPr>
              <w:spacing w:line="240" w:lineRule="exact"/>
              <w:jc w:val="center"/>
              <w:rPr>
                <w:rFonts w:ascii="Calibri" w:hAnsi="Calibri" w:eastAsiaTheme="minorEastAsia" w:cstheme="minorBidi"/>
                <w:b/>
                <w:sz w:val="15"/>
                <w:szCs w:val="15"/>
              </w:rPr>
            </w:pPr>
          </w:p>
        </w:tc>
        <w:tc>
          <w:tcPr>
            <w:tcW w:w="1062"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马克思主义基本原理</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35" w:type="dxa"/>
            <w:shd w:val="clear" w:color="auto" w:fill="auto"/>
            <w:vAlign w:val="center"/>
          </w:tcPr>
          <w:p>
            <w:pPr>
              <w:spacing w:line="240" w:lineRule="exact"/>
              <w:jc w:val="center"/>
              <w:rPr>
                <w:rFonts w:ascii="Calibri" w:hAnsi="Calibri" w:eastAsiaTheme="minorEastAsia" w:cstheme="minorBidi"/>
                <w:b/>
                <w:sz w:val="15"/>
                <w:szCs w:val="15"/>
              </w:rPr>
            </w:pPr>
          </w:p>
        </w:tc>
        <w:tc>
          <w:tcPr>
            <w:tcW w:w="1062"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毛泽东思想和中国特色社会主义理论体系概论</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35" w:type="dxa"/>
            <w:shd w:val="clear" w:color="auto" w:fill="auto"/>
            <w:vAlign w:val="center"/>
          </w:tcPr>
          <w:p>
            <w:pPr>
              <w:spacing w:line="240" w:lineRule="exact"/>
              <w:jc w:val="center"/>
              <w:rPr>
                <w:rFonts w:ascii="Calibri" w:hAnsi="Calibri" w:eastAsiaTheme="minorEastAsia" w:cstheme="minorBidi"/>
                <w:b/>
                <w:sz w:val="15"/>
                <w:szCs w:val="15"/>
              </w:rPr>
            </w:pPr>
          </w:p>
        </w:tc>
        <w:tc>
          <w:tcPr>
            <w:tcW w:w="1062"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党史</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 xml:space="preserve">大学体育 </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军事理论</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hint="eastAsia"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形势与政策</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大学生职业发展与就业指导</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计算机基础</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高级0ffice</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形势与政策</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劳动教育</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小学生心理健康</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Theme="minorHAnsi" w:hAnsiTheme="minorHAnsi" w:eastAsiaTheme="minorEastAsia" w:cstheme="minorBidi"/>
                <w:sz w:val="15"/>
                <w:szCs w:val="15"/>
              </w:rPr>
              <w:t>H</w:t>
            </w:r>
          </w:p>
        </w:tc>
        <w:tc>
          <w:tcPr>
            <w:tcW w:w="712" w:type="dxa"/>
            <w:shd w:val="clear" w:color="auto" w:fill="auto"/>
            <w:vAlign w:val="center"/>
          </w:tcPr>
          <w:p>
            <w:pPr>
              <w:spacing w:line="240" w:lineRule="exact"/>
              <w:jc w:val="center"/>
              <w:rPr>
                <w:rFonts w:ascii="Calibri" w:hAnsi="Calibri" w:eastAsia="等线" w:cs="Calibri"/>
                <w:b/>
                <w:bCs/>
                <w:sz w:val="15"/>
                <w:szCs w:val="15"/>
              </w:rPr>
            </w:pPr>
            <w:r>
              <w:rPr>
                <w:rFonts w:asciiTheme="minorHAnsi" w:hAnsiTheme="minorHAnsi" w:eastAsiaTheme="minorEastAsia" w:cstheme="minorBidi"/>
                <w:sz w:val="15"/>
                <w:szCs w:val="15"/>
              </w:rPr>
              <w:t>M</w:t>
            </w: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Theme="minorHAnsi" w:hAnsiTheme="minorHAnsi" w:eastAsiaTheme="minorEastAsia" w:cstheme="minorBidi"/>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Theme="minorHAnsi" w:hAnsiTheme="minorHAnsi" w:eastAsiaTheme="minorEastAsia" w:cstheme="minorBidi"/>
                <w:sz w:val="15"/>
                <w:szCs w:val="15"/>
              </w:rPr>
              <w:t>M</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r>
              <w:rPr>
                <w:rFonts w:asciiTheme="minorHAnsi" w:hAnsiTheme="minorHAnsi" w:eastAsiaTheme="minorEastAsia" w:cstheme="minorBidi"/>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大学英语</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35" w:type="dxa"/>
            <w:shd w:val="clear" w:color="auto" w:fill="auto"/>
            <w:vAlign w:val="center"/>
          </w:tcPr>
          <w:p>
            <w:pPr>
              <w:spacing w:line="240" w:lineRule="exact"/>
              <w:jc w:val="center"/>
              <w:rPr>
                <w:rFonts w:ascii="Calibri" w:hAnsi="Calibri" w:eastAsia="等线" w:cs="Calibri"/>
                <w:b/>
                <w:bCs/>
                <w:sz w:val="15"/>
                <w:szCs w:val="15"/>
              </w:rPr>
            </w:pPr>
          </w:p>
        </w:tc>
        <w:tc>
          <w:tcPr>
            <w:tcW w:w="1062"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音乐欣赏</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 xml:space="preserve">南海历史 </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中国传统文化</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sz w:val="13"/>
                <w:szCs w:val="13"/>
              </w:rPr>
            </w:pPr>
            <w:r>
              <w:rPr>
                <w:rFonts w:hint="eastAsia" w:ascii="宋体" w:hAnsi="宋体" w:cs="宋体" w:eastAsiaTheme="minorEastAsia"/>
                <w:b/>
                <w:kern w:val="0"/>
                <w:sz w:val="13"/>
                <w:szCs w:val="13"/>
              </w:rPr>
              <w:t>现代教育技术及应用</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sz w:val="13"/>
                <w:szCs w:val="13"/>
              </w:rPr>
            </w:pPr>
            <w:r>
              <w:rPr>
                <w:rFonts w:hint="eastAsia" w:ascii="宋体" w:hAnsi="宋体" w:cs="宋体" w:eastAsiaTheme="minorEastAsia"/>
                <w:b/>
                <w:kern w:val="0"/>
                <w:sz w:val="13"/>
                <w:szCs w:val="13"/>
              </w:rPr>
              <w:t>班级管理</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发展与教育心理学</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等线" w:cs="Calibri"/>
                <w:b/>
                <w:bCs/>
                <w:sz w:val="15"/>
                <w:szCs w:val="15"/>
              </w:rPr>
            </w:pP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hint="eastAsia" w:asciiTheme="minorHAnsi" w:hAnsiTheme="minorHAnsi" w:eastAsiaTheme="minorEastAsia" w:cstheme="minorBidi"/>
                <w:b/>
                <w:bCs/>
                <w:sz w:val="15"/>
                <w:szCs w:val="15"/>
              </w:rPr>
              <w:t>M</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等线" w:hAnsi="等线" w:eastAsia="等线" w:cstheme="minorBidi"/>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习近平总书记教育重要论述讲义</w:t>
            </w:r>
            <w:r>
              <w:rPr>
                <w:rFonts w:hint="eastAsia" w:ascii="宋体" w:hAnsi="宋体" w:cs="宋体" w:eastAsiaTheme="minorEastAsia"/>
                <w:b/>
                <w:kern w:val="0"/>
                <w:sz w:val="13"/>
                <w:szCs w:val="13"/>
              </w:rPr>
              <w:tab/>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等线" w:hAnsi="等线" w:eastAsia="等线" w:cstheme="minorBidi"/>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高等数学</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p>
        </w:tc>
        <w:tc>
          <w:tcPr>
            <w:tcW w:w="73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等线" w:cs="Calibri"/>
                <w:b/>
                <w:bCs/>
                <w:sz w:val="15"/>
                <w:szCs w:val="15"/>
              </w:rPr>
            </w:pP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等线" w:hAnsi="等线" w:eastAsia="等线" w:cstheme="minorBidi"/>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小学英语课程与教学论</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p>
        </w:tc>
        <w:tc>
          <w:tcPr>
            <w:tcW w:w="73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等线" w:cs="Calibri"/>
                <w:b/>
                <w:bCs/>
                <w:sz w:val="15"/>
                <w:szCs w:val="15"/>
              </w:rPr>
            </w:pP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等线" w:hAnsi="等线" w:eastAsia="等线" w:cstheme="minorBidi"/>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spacing w:line="240" w:lineRule="exact"/>
              <w:rPr>
                <w:rFonts w:ascii="宋体" w:hAnsi="宋体" w:cs="宋体" w:eastAsiaTheme="minorEastAsia"/>
                <w:b/>
                <w:kern w:val="0"/>
                <w:sz w:val="13"/>
                <w:szCs w:val="13"/>
              </w:rPr>
            </w:pPr>
            <w:r>
              <w:rPr>
                <w:rFonts w:hint="eastAsia" w:ascii="宋体" w:hAnsi="宋体" w:cs="宋体" w:eastAsiaTheme="minorEastAsia"/>
                <w:b/>
                <w:color w:val="FF0000"/>
                <w:kern w:val="0"/>
                <w:sz w:val="13"/>
                <w:szCs w:val="13"/>
              </w:rPr>
              <w:t>教育学</w:t>
            </w:r>
          </w:p>
        </w:tc>
        <w:tc>
          <w:tcPr>
            <w:tcW w:w="723"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H</w:t>
            </w:r>
          </w:p>
        </w:tc>
        <w:tc>
          <w:tcPr>
            <w:tcW w:w="723" w:type="dxa"/>
            <w:shd w:val="clear" w:color="auto" w:fill="auto"/>
            <w:vAlign w:val="center"/>
          </w:tcPr>
          <w:p>
            <w:pPr>
              <w:spacing w:line="240" w:lineRule="exact"/>
              <w:jc w:val="center"/>
              <w:rPr>
                <w:rFonts w:ascii="Calibri" w:hAnsi="Calibri" w:eastAsia="等线" w:cs="Calibri"/>
                <w:b/>
                <w:bCs/>
                <w:sz w:val="15"/>
                <w:szCs w:val="15"/>
              </w:rPr>
            </w:pPr>
          </w:p>
        </w:tc>
        <w:tc>
          <w:tcPr>
            <w:tcW w:w="712" w:type="dxa"/>
            <w:shd w:val="clear" w:color="auto" w:fill="auto"/>
            <w:vAlign w:val="center"/>
          </w:tcPr>
          <w:p>
            <w:pPr>
              <w:spacing w:line="240" w:lineRule="exact"/>
              <w:jc w:val="center"/>
              <w:rPr>
                <w:rFonts w:ascii="Calibri" w:hAnsi="Calibri" w:eastAsia="等线" w:cs="Calibri"/>
                <w:b/>
                <w:bCs/>
                <w:sz w:val="15"/>
                <w:szCs w:val="15"/>
              </w:rPr>
            </w:pPr>
          </w:p>
        </w:tc>
        <w:tc>
          <w:tcPr>
            <w:tcW w:w="746" w:type="dxa"/>
            <w:gridSpan w:val="2"/>
            <w:shd w:val="clear" w:color="auto" w:fill="auto"/>
            <w:vAlign w:val="center"/>
          </w:tcPr>
          <w:p>
            <w:pPr>
              <w:spacing w:line="240" w:lineRule="exact"/>
              <w:jc w:val="center"/>
              <w:rPr>
                <w:rFonts w:ascii="Calibri" w:hAnsi="Calibri" w:eastAsia="等线" w:cs="Calibri"/>
                <w:b/>
                <w:bCs/>
                <w:sz w:val="15"/>
                <w:szCs w:val="15"/>
              </w:rPr>
            </w:pPr>
          </w:p>
        </w:tc>
        <w:tc>
          <w:tcPr>
            <w:tcW w:w="105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41"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等线" w:hAnsi="等线" w:eastAsia="等线" w:cstheme="minorBidi"/>
                <w:sz w:val="15"/>
                <w:szCs w:val="15"/>
              </w:rPr>
            </w:pPr>
          </w:p>
        </w:tc>
        <w:tc>
          <w:tcPr>
            <w:tcW w:w="726"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5" w:type="dxa"/>
            <w:shd w:val="clear" w:color="auto" w:fill="auto"/>
            <w:vAlign w:val="center"/>
          </w:tcPr>
          <w:p>
            <w:pPr>
              <w:spacing w:line="240" w:lineRule="exact"/>
              <w:jc w:val="center"/>
              <w:rPr>
                <w:rFonts w:ascii="Calibri" w:hAnsi="Calibri" w:eastAsia="等线" w:cs="Calibri"/>
                <w:b/>
                <w:bCs/>
                <w:sz w:val="15"/>
                <w:szCs w:val="15"/>
              </w:rPr>
            </w:pPr>
          </w:p>
        </w:tc>
        <w:tc>
          <w:tcPr>
            <w:tcW w:w="724" w:type="dxa"/>
            <w:shd w:val="clear" w:color="auto" w:fill="auto"/>
            <w:vAlign w:val="center"/>
          </w:tcPr>
          <w:p>
            <w:pPr>
              <w:spacing w:line="240" w:lineRule="exact"/>
              <w:jc w:val="center"/>
              <w:rPr>
                <w:rFonts w:ascii="Calibri" w:hAnsi="Calibri" w:eastAsia="等线" w:cs="Calibri"/>
                <w:b/>
                <w:bCs/>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等线" w:cs="Calibri"/>
                <w:b/>
                <w:bCs/>
                <w:sz w:val="15"/>
                <w:szCs w:val="15"/>
              </w:rPr>
            </w:pPr>
          </w:p>
        </w:tc>
        <w:tc>
          <w:tcPr>
            <w:tcW w:w="727" w:type="dxa"/>
            <w:shd w:val="clear" w:color="auto" w:fill="auto"/>
            <w:vAlign w:val="center"/>
          </w:tcPr>
          <w:p>
            <w:pPr>
              <w:spacing w:line="240" w:lineRule="exact"/>
              <w:jc w:val="center"/>
              <w:rPr>
                <w:rFonts w:ascii="Calibri" w:hAnsi="Calibri" w:eastAsia="等线" w:cs="Calibri"/>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中小学教师职业道德规范</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教师书法</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大学生心理健康教育</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小学教育概论</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中外教育史</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现代汉语</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美术基础</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音乐基础</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普通话</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心理学</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Theme="minorHAnsi" w:hAnsiTheme="minorHAnsi" w:eastAsiaTheme="minorEastAsia" w:cstheme="minorBid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小学数学课程与教学论</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小学综合实践活动设计</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儿童文学</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小学语文课程与教学论</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古代汉语-2</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中国现当代文学</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教育统计学</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教育科学研究方法</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小学自然科学教学法</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文学概论</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公文写作</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基础写作</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音乐欣赏</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美术</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算法设计</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暑假社会实践</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 0.05</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社会调查</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 0.05</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学年论文</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专业见习</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 0.05</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毕业论文</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hint="eastAsia" w:asciiTheme="minorHAnsi" w:hAnsiTheme="minorHAnsi" w:eastAsiaTheme="minorEastAsia" w:cstheme="minorBidi"/>
                <w:b/>
                <w:bCs/>
                <w:sz w:val="15"/>
                <w:szCs w:val="15"/>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Align w:val="center"/>
          </w:tcPr>
          <w:p>
            <w:pPr>
              <w:widowControl/>
              <w:spacing w:line="240" w:lineRule="exact"/>
              <w:rPr>
                <w:rFonts w:ascii="宋体" w:hAnsi="宋体" w:cs="宋体" w:eastAsiaTheme="minorEastAsia"/>
                <w:b/>
                <w:kern w:val="0"/>
                <w:sz w:val="13"/>
                <w:szCs w:val="13"/>
              </w:rPr>
            </w:pPr>
            <w:r>
              <w:rPr>
                <w:rFonts w:hint="eastAsia" w:ascii="宋体" w:hAnsi="宋体" w:cs="宋体" w:eastAsiaTheme="minorEastAsia"/>
                <w:b/>
                <w:kern w:val="0"/>
                <w:sz w:val="13"/>
                <w:szCs w:val="13"/>
              </w:rPr>
              <w:t>教育实习</w:t>
            </w: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p>
        </w:tc>
        <w:tc>
          <w:tcPr>
            <w:tcW w:w="723"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2" w:type="dxa"/>
            <w:shd w:val="clear" w:color="auto" w:fill="auto"/>
            <w:vAlign w:val="center"/>
          </w:tcPr>
          <w:p>
            <w:pPr>
              <w:spacing w:line="240" w:lineRule="exact"/>
              <w:jc w:val="center"/>
              <w:rPr>
                <w:rFonts w:ascii="Calibri" w:hAnsi="Calibri" w:eastAsiaTheme="minorEastAsia" w:cstheme="minorBidi"/>
                <w:b/>
                <w:sz w:val="15"/>
                <w:szCs w:val="15"/>
              </w:rPr>
            </w:pPr>
          </w:p>
        </w:tc>
        <w:tc>
          <w:tcPr>
            <w:tcW w:w="746" w:type="dxa"/>
            <w:gridSpan w:val="2"/>
            <w:shd w:val="clear" w:color="auto" w:fill="auto"/>
            <w:vAlign w:val="center"/>
          </w:tcPr>
          <w:p>
            <w:pPr>
              <w:spacing w:line="240" w:lineRule="exact"/>
              <w:jc w:val="center"/>
              <w:rPr>
                <w:rFonts w:ascii="Calibri" w:hAnsi="Calibri" w:eastAsiaTheme="minorEastAsia" w:cstheme="minorBidi"/>
                <w:b/>
                <w:sz w:val="15"/>
                <w:szCs w:val="15"/>
              </w:rPr>
            </w:pPr>
          </w:p>
        </w:tc>
        <w:tc>
          <w:tcPr>
            <w:tcW w:w="1051" w:type="dxa"/>
            <w:shd w:val="clear" w:color="auto" w:fill="auto"/>
            <w:vAlign w:val="center"/>
          </w:tcPr>
          <w:p>
            <w:pPr>
              <w:spacing w:line="240" w:lineRule="exact"/>
              <w:jc w:val="center"/>
              <w:rPr>
                <w:rFonts w:ascii="Calibri" w:hAnsi="Calibri" w:eastAsiaTheme="minorEastAsia" w:cstheme="minorBidi"/>
                <w:b/>
                <w:sz w:val="15"/>
                <w:szCs w:val="15"/>
              </w:rPr>
            </w:pPr>
          </w:p>
        </w:tc>
        <w:tc>
          <w:tcPr>
            <w:tcW w:w="731" w:type="dxa"/>
            <w:shd w:val="clear" w:color="auto" w:fill="auto"/>
            <w:vAlign w:val="center"/>
          </w:tcPr>
          <w:p>
            <w:pPr>
              <w:spacing w:line="240" w:lineRule="exact"/>
              <w:jc w:val="center"/>
              <w:rPr>
                <w:rFonts w:ascii="Calibri" w:hAnsi="Calibri" w:eastAsiaTheme="minorEastAsia" w:cstheme="minorBidi"/>
                <w:b/>
                <w:sz w:val="15"/>
                <w:szCs w:val="15"/>
              </w:rPr>
            </w:pP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 0.05</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41"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1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6"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M</w:t>
            </w: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p>
        </w:tc>
        <w:tc>
          <w:tcPr>
            <w:tcW w:w="725"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L</w:t>
            </w: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p>
        </w:tc>
        <w:tc>
          <w:tcPr>
            <w:tcW w:w="724" w:type="dxa"/>
            <w:shd w:val="clear" w:color="auto" w:fill="auto"/>
            <w:vAlign w:val="center"/>
          </w:tcPr>
          <w:p>
            <w:pPr>
              <w:spacing w:line="240" w:lineRule="exact"/>
              <w:jc w:val="center"/>
              <w:rPr>
                <w:rFonts w:ascii="Calibri" w:hAnsi="Calibri" w:eastAsiaTheme="minorEastAsia" w:cstheme="minorBidi"/>
                <w:b/>
                <w:sz w:val="15"/>
                <w:szCs w:val="15"/>
              </w:rPr>
            </w:pPr>
            <w:r>
              <w:rPr>
                <w:rFonts w:ascii="Calibri" w:hAnsi="Calibri" w:eastAsia="等线" w:cs="Calibri"/>
                <w:b/>
                <w:bCs/>
                <w:sz w:val="15"/>
                <w:szCs w:val="15"/>
              </w:rPr>
              <w:t>H</w:t>
            </w:r>
          </w:p>
        </w:tc>
        <w:tc>
          <w:tcPr>
            <w:tcW w:w="727" w:type="dxa"/>
            <w:shd w:val="clear" w:color="auto" w:fill="auto"/>
            <w:vAlign w:val="center"/>
          </w:tcPr>
          <w:p>
            <w:pPr>
              <w:spacing w:line="240" w:lineRule="exact"/>
              <w:jc w:val="center"/>
              <w:rPr>
                <w:rFonts w:ascii="Calibri" w:hAnsi="Calibri" w:eastAsiaTheme="minorEastAsia" w:cstheme="minorBidi"/>
                <w:b/>
                <w:sz w:val="15"/>
                <w:szCs w:val="15"/>
              </w:rPr>
            </w:pPr>
          </w:p>
        </w:tc>
      </w:tr>
    </w:tbl>
    <w:p>
      <w:pPr>
        <w:rPr>
          <w:rFonts w:ascii="宋体" w:hAnsi="宋体"/>
          <w:sz w:val="24"/>
        </w:rPr>
        <w:sectPr>
          <w:footnotePr>
            <w:numFmt w:val="decimalEnclosedCircleChinese"/>
          </w:footnotePr>
          <w:pgSz w:w="16838" w:h="11906" w:orient="landscape"/>
          <w:pgMar w:top="907" w:right="1474" w:bottom="907" w:left="1474" w:header="851" w:footer="992" w:gutter="0"/>
          <w:cols w:space="0" w:num="1"/>
          <w:docGrid w:type="lines" w:linePitch="315" w:charSpace="0"/>
        </w:sectPr>
      </w:pPr>
      <w:r>
        <w:rPr>
          <w:rFonts w:hint="eastAsia" w:ascii="宋体" w:hAnsi="宋体"/>
          <w:sz w:val="24"/>
        </w:rPr>
        <w:br w:type="page"/>
      </w:r>
    </w:p>
    <w:p>
      <w:pPr>
        <w:spacing w:line="420" w:lineRule="exact"/>
        <w:ind w:firstLine="562" w:firstLineChars="200"/>
        <w:rPr>
          <w:rFonts w:ascii="黑体" w:hAnsi="黑体" w:eastAsia="黑体"/>
          <w:b/>
          <w:sz w:val="28"/>
          <w:szCs w:val="28"/>
        </w:rPr>
      </w:pPr>
      <w:r>
        <w:rPr>
          <w:rFonts w:hint="eastAsia" w:ascii="黑体" w:hAnsi="黑体" w:eastAsia="黑体"/>
          <w:b/>
          <w:sz w:val="28"/>
          <w:szCs w:val="28"/>
        </w:rPr>
        <w:t>三、修业年限与授予学位</w:t>
      </w:r>
    </w:p>
    <w:p>
      <w:pPr>
        <w:pStyle w:val="4"/>
        <w:spacing w:line="420" w:lineRule="exact"/>
        <w:rPr>
          <w:rFonts w:hAnsi="宋体"/>
          <w:szCs w:val="28"/>
        </w:rPr>
      </w:pPr>
      <w:r>
        <w:t xml:space="preserve"> </w:t>
      </w:r>
      <w:r>
        <w:rPr>
          <w:rFonts w:hint="eastAsia" w:hAnsi="宋体"/>
          <w:szCs w:val="28"/>
        </w:rPr>
        <w:t>修业年限：学制四年；学习年限三至六年</w:t>
      </w:r>
    </w:p>
    <w:p>
      <w:pPr>
        <w:pStyle w:val="4"/>
        <w:spacing w:line="420" w:lineRule="exact"/>
        <w:ind w:firstLine="638" w:firstLineChars="266"/>
        <w:rPr>
          <w:rFonts w:hAnsi="宋体"/>
          <w:szCs w:val="28"/>
        </w:rPr>
      </w:pPr>
      <w:r>
        <w:rPr>
          <w:rFonts w:hint="eastAsia" w:hAnsi="宋体"/>
          <w:szCs w:val="28"/>
        </w:rPr>
        <w:t>授予学位：教育学学士</w:t>
      </w:r>
    </w:p>
    <w:p>
      <w:pPr>
        <w:spacing w:line="420" w:lineRule="exact"/>
        <w:ind w:firstLine="566" w:firstLineChars="235"/>
        <w:rPr>
          <w:rFonts w:hAnsi="宋体"/>
          <w:b/>
          <w:bCs/>
          <w:sz w:val="24"/>
        </w:rPr>
      </w:pPr>
      <w:r>
        <w:rPr>
          <w:rFonts w:hint="eastAsia" w:hAnsi="宋体"/>
          <w:b/>
          <w:bCs/>
          <w:sz w:val="24"/>
        </w:rPr>
        <w:t>四、学分要求</w:t>
      </w:r>
    </w:p>
    <w:p>
      <w:pPr>
        <w:spacing w:line="420" w:lineRule="exact"/>
        <w:ind w:firstLine="480" w:firstLineChars="200"/>
        <w:rPr>
          <w:sz w:val="24"/>
        </w:rPr>
      </w:pPr>
      <w:r>
        <w:rPr>
          <w:rFonts w:hint="eastAsia" w:ascii="宋体" w:hAnsi="宋体"/>
          <w:sz w:val="24"/>
        </w:rPr>
        <w:t>本专业学生修读的总学分数应不少于</w:t>
      </w:r>
      <w:r>
        <w:rPr>
          <w:sz w:val="24"/>
        </w:rPr>
        <w:t>160</w:t>
      </w:r>
      <w:r>
        <w:rPr>
          <w:rFonts w:hint="eastAsia" w:ascii="宋体" w:hAnsi="宋体"/>
          <w:sz w:val="24"/>
        </w:rPr>
        <w:t>学分，</w:t>
      </w:r>
      <w:r>
        <w:rPr>
          <w:sz w:val="24"/>
        </w:rPr>
        <w:t xml:space="preserve"> </w:t>
      </w:r>
      <w:r>
        <w:rPr>
          <w:rFonts w:hint="eastAsia" w:ascii="宋体" w:hAnsi="宋体"/>
          <w:sz w:val="24"/>
        </w:rPr>
        <w:t>其中理论学分</w:t>
      </w:r>
      <w:r>
        <w:rPr>
          <w:sz w:val="24"/>
        </w:rPr>
        <w:t>106.5</w:t>
      </w:r>
      <w:r>
        <w:rPr>
          <w:rFonts w:hint="eastAsia" w:ascii="宋体" w:hAnsi="宋体"/>
          <w:sz w:val="24"/>
        </w:rPr>
        <w:t>，实践训练</w:t>
      </w:r>
      <w:r>
        <w:rPr>
          <w:rFonts w:hAnsi="宋体"/>
          <w:sz w:val="24"/>
        </w:rPr>
        <w:t>53.5</w:t>
      </w:r>
      <w:r>
        <w:rPr>
          <w:rFonts w:hint="eastAsia" w:ascii="宋体" w:hAnsi="宋体"/>
          <w:sz w:val="24"/>
        </w:rPr>
        <w:t>学分。</w:t>
      </w:r>
    </w:p>
    <w:p>
      <w:pPr>
        <w:adjustRightInd w:val="0"/>
        <w:snapToGrid w:val="0"/>
        <w:spacing w:line="420" w:lineRule="exact"/>
        <w:ind w:firstLine="545" w:firstLineChars="194"/>
        <w:rPr>
          <w:rFonts w:ascii="黑体" w:hAnsi="黑体" w:eastAsia="黑体"/>
          <w:b/>
          <w:sz w:val="28"/>
          <w:szCs w:val="28"/>
        </w:rPr>
      </w:pPr>
      <w:r>
        <w:rPr>
          <w:rFonts w:hint="eastAsia" w:ascii="黑体" w:hAnsi="黑体" w:eastAsia="黑体"/>
          <w:b/>
          <w:sz w:val="28"/>
          <w:szCs w:val="28"/>
        </w:rPr>
        <w:t>五、推荐获取职业技能证书</w:t>
      </w:r>
    </w:p>
    <w:p>
      <w:pPr>
        <w:adjustRightInd w:val="0"/>
        <w:snapToGrid w:val="0"/>
        <w:spacing w:line="420" w:lineRule="exact"/>
        <w:ind w:firstLine="480" w:firstLineChars="200"/>
        <w:rPr>
          <w:rFonts w:ascii="宋体" w:hAnsi="宋体"/>
          <w:sz w:val="24"/>
        </w:rPr>
      </w:pPr>
      <w:r>
        <w:rPr>
          <w:rFonts w:hint="eastAsia" w:ascii="宋体" w:hAnsi="宋体"/>
          <w:sz w:val="24"/>
        </w:rPr>
        <w:t xml:space="preserve">1.小学或中学教师资格证 </w:t>
      </w:r>
    </w:p>
    <w:p>
      <w:pPr>
        <w:adjustRightInd w:val="0"/>
        <w:snapToGrid w:val="0"/>
        <w:spacing w:line="420" w:lineRule="exact"/>
        <w:ind w:firstLine="480" w:firstLineChars="200"/>
        <w:rPr>
          <w:rFonts w:ascii="宋体" w:hAnsi="宋体"/>
          <w:sz w:val="24"/>
        </w:rPr>
      </w:pPr>
      <w:r>
        <w:rPr>
          <w:rFonts w:hint="eastAsia" w:ascii="宋体" w:hAnsi="宋体"/>
          <w:sz w:val="24"/>
        </w:rPr>
        <w:t>2.普通话水平 （语文：二级甲等；数学：二级乙等）</w:t>
      </w:r>
    </w:p>
    <w:p>
      <w:pPr>
        <w:adjustRightInd w:val="0"/>
        <w:snapToGrid w:val="0"/>
        <w:spacing w:line="420" w:lineRule="exact"/>
        <w:ind w:firstLine="480" w:firstLineChars="200"/>
        <w:rPr>
          <w:rFonts w:ascii="宋体" w:hAnsi="宋体"/>
          <w:sz w:val="24"/>
        </w:rPr>
      </w:pPr>
      <w:r>
        <w:rPr>
          <w:rFonts w:hint="eastAsia" w:ascii="宋体" w:hAnsi="宋体"/>
          <w:sz w:val="24"/>
        </w:rPr>
        <w:t>3.计算机一级 ，推荐二级。</w:t>
      </w:r>
    </w:p>
    <w:p>
      <w:pPr>
        <w:spacing w:line="420" w:lineRule="exact"/>
        <w:ind w:firstLine="545" w:firstLineChars="194"/>
        <w:rPr>
          <w:rFonts w:ascii="黑体" w:hAnsi="黑体" w:eastAsia="黑体"/>
          <w:b/>
          <w:sz w:val="28"/>
          <w:szCs w:val="28"/>
        </w:rPr>
      </w:pPr>
      <w:r>
        <w:rPr>
          <w:rFonts w:hint="eastAsia" w:ascii="黑体" w:hAnsi="黑体" w:eastAsia="黑体"/>
          <w:b/>
          <w:sz w:val="28"/>
          <w:szCs w:val="28"/>
        </w:rPr>
        <w:t>六、主要实践性教学环节</w:t>
      </w:r>
    </w:p>
    <w:p>
      <w:pPr>
        <w:spacing w:line="420" w:lineRule="exact"/>
        <w:ind w:firstLine="710" w:firstLineChars="296"/>
        <w:rPr>
          <w:rFonts w:ascii="宋体"/>
          <w:sz w:val="24"/>
        </w:rPr>
      </w:pPr>
      <w:r>
        <w:rPr>
          <w:rFonts w:hint="eastAsia" w:ascii="宋体" w:hAnsi="宋体"/>
          <w:sz w:val="24"/>
        </w:rPr>
        <w:t>实践性教学环节包括：入学教育、军事训练（含军事理论）、第二课堂、学年论文-1、专业见习-1、专业见习-2、教育实习、毕业论文。</w:t>
      </w:r>
    </w:p>
    <w:p>
      <w:pPr>
        <w:spacing w:line="420" w:lineRule="exact"/>
        <w:ind w:firstLine="710" w:firstLineChars="296"/>
        <w:rPr>
          <w:rFonts w:ascii="宋体"/>
          <w:sz w:val="24"/>
        </w:rPr>
      </w:pPr>
      <w:r>
        <w:rPr>
          <w:rFonts w:hint="eastAsia" w:ascii="宋体" w:hAnsi="宋体"/>
          <w:sz w:val="24"/>
        </w:rPr>
        <w:t>专业见习-1：在大二下学期，由教师指导，由专业统一安排进入相关小学进行观摩和学习。</w:t>
      </w:r>
    </w:p>
    <w:p>
      <w:pPr>
        <w:spacing w:line="420" w:lineRule="exact"/>
        <w:ind w:firstLine="710" w:firstLineChars="296"/>
        <w:rPr>
          <w:rFonts w:ascii="宋体"/>
          <w:sz w:val="24"/>
        </w:rPr>
      </w:pPr>
      <w:r>
        <w:rPr>
          <w:rFonts w:hint="eastAsia" w:ascii="宋体" w:hAnsi="宋体"/>
          <w:sz w:val="24"/>
        </w:rPr>
        <w:t>专业见习-2：在大三上学期，由教师指导，由专业统一安排进入相关小学进行观摩和学习。</w:t>
      </w:r>
    </w:p>
    <w:p>
      <w:pPr>
        <w:spacing w:line="420" w:lineRule="exact"/>
        <w:ind w:firstLine="720" w:firstLineChars="300"/>
        <w:rPr>
          <w:sz w:val="24"/>
        </w:rPr>
      </w:pPr>
      <w:r>
        <w:rPr>
          <w:rFonts w:hint="eastAsia" w:ascii="宋体" w:hAnsi="宋体"/>
          <w:sz w:val="24"/>
        </w:rPr>
        <w:t>教育实习：在大四上学期，由教师指导，在学前教育机构进行相关实践活动。</w:t>
      </w:r>
    </w:p>
    <w:p>
      <w:pPr>
        <w:spacing w:line="420" w:lineRule="exact"/>
        <w:ind w:firstLine="826" w:firstLineChars="294"/>
        <w:rPr>
          <w:rFonts w:ascii="黑体" w:hAnsi="黑体" w:eastAsia="黑体"/>
          <w:b/>
          <w:sz w:val="28"/>
          <w:szCs w:val="28"/>
        </w:rPr>
      </w:pPr>
      <w:r>
        <w:rPr>
          <w:rFonts w:hint="eastAsia" w:ascii="黑体" w:hAnsi="黑体" w:eastAsia="黑体"/>
          <w:b/>
          <w:sz w:val="28"/>
          <w:szCs w:val="28"/>
        </w:rPr>
        <w:t>七、教学时间安排总表</w:t>
      </w:r>
    </w:p>
    <w:tbl>
      <w:tblPr>
        <w:tblStyle w:val="11"/>
        <w:tblW w:w="8649" w:type="dxa"/>
        <w:jc w:val="center"/>
        <w:tblLayout w:type="fixed"/>
        <w:tblCellMar>
          <w:top w:w="0" w:type="dxa"/>
          <w:left w:w="108" w:type="dxa"/>
          <w:bottom w:w="0" w:type="dxa"/>
          <w:right w:w="108" w:type="dxa"/>
        </w:tblCellMar>
      </w:tblPr>
      <w:tblGrid>
        <w:gridCol w:w="2204"/>
        <w:gridCol w:w="653"/>
        <w:gridCol w:w="616"/>
        <w:gridCol w:w="640"/>
        <w:gridCol w:w="620"/>
        <w:gridCol w:w="602"/>
        <w:gridCol w:w="652"/>
        <w:gridCol w:w="623"/>
        <w:gridCol w:w="905"/>
        <w:gridCol w:w="1134"/>
      </w:tblGrid>
      <w:tr>
        <w:tblPrEx>
          <w:tblCellMar>
            <w:top w:w="0" w:type="dxa"/>
            <w:left w:w="108" w:type="dxa"/>
            <w:bottom w:w="0" w:type="dxa"/>
            <w:right w:w="108" w:type="dxa"/>
          </w:tblCellMar>
        </w:tblPrEx>
        <w:trPr>
          <w:cantSplit/>
          <w:trHeight w:val="510" w:hRule="atLeast"/>
          <w:jc w:val="center"/>
        </w:trPr>
        <w:tc>
          <w:tcPr>
            <w:tcW w:w="2204"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pStyle w:val="3"/>
              <w:spacing w:line="340" w:lineRule="exact"/>
              <w:jc w:val="center"/>
              <w:rPr>
                <w:rFonts w:ascii="宋体"/>
                <w:sz w:val="21"/>
                <w:szCs w:val="21"/>
              </w:rPr>
            </w:pPr>
            <w:r>
              <w:rPr>
                <w:rFonts w:hint="eastAsia" w:ascii="宋体" w:hAnsi="宋体"/>
                <w:sz w:val="21"/>
                <w:szCs w:val="21"/>
              </w:rPr>
              <w:t xml:space="preserve">         时间</w:t>
            </w:r>
          </w:p>
          <w:p>
            <w:pPr>
              <w:pStyle w:val="3"/>
              <w:spacing w:line="340" w:lineRule="exact"/>
              <w:ind w:firstLine="210" w:firstLineChars="100"/>
              <w:rPr>
                <w:rFonts w:ascii="宋体"/>
                <w:sz w:val="21"/>
                <w:szCs w:val="21"/>
              </w:rPr>
            </w:pPr>
            <w:r>
              <w:rPr>
                <w:rFonts w:hint="eastAsia" w:ascii="宋体" w:hAnsi="宋体"/>
                <w:sz w:val="21"/>
                <w:szCs w:val="21"/>
              </w:rPr>
              <w:t>项目</w:t>
            </w:r>
          </w:p>
        </w:tc>
        <w:tc>
          <w:tcPr>
            <w:tcW w:w="1269" w:type="dxa"/>
            <w:gridSpan w:val="2"/>
            <w:tcBorders>
              <w:top w:val="single" w:color="auto" w:sz="4" w:space="0"/>
              <w:left w:val="nil"/>
              <w:bottom w:val="single" w:color="auto" w:sz="4" w:space="0"/>
              <w:right w:val="single" w:color="auto" w:sz="4" w:space="0"/>
            </w:tcBorders>
            <w:vAlign w:val="center"/>
          </w:tcPr>
          <w:p>
            <w:pPr>
              <w:pStyle w:val="3"/>
              <w:spacing w:line="340" w:lineRule="exact"/>
              <w:rPr>
                <w:rFonts w:ascii="宋体"/>
                <w:sz w:val="21"/>
                <w:szCs w:val="21"/>
              </w:rPr>
            </w:pPr>
            <w:r>
              <w:rPr>
                <w:rFonts w:hint="eastAsia" w:ascii="宋体" w:hAnsi="宋体"/>
                <w:sz w:val="21"/>
                <w:szCs w:val="21"/>
              </w:rPr>
              <w:t>一</w:t>
            </w:r>
          </w:p>
        </w:tc>
        <w:tc>
          <w:tcPr>
            <w:tcW w:w="1260" w:type="dxa"/>
            <w:gridSpan w:val="2"/>
            <w:tcBorders>
              <w:top w:val="single" w:color="auto" w:sz="4" w:space="0"/>
              <w:left w:val="nil"/>
              <w:bottom w:val="single" w:color="auto" w:sz="4" w:space="0"/>
              <w:right w:val="single" w:color="auto" w:sz="4" w:space="0"/>
            </w:tcBorders>
            <w:vAlign w:val="center"/>
          </w:tcPr>
          <w:p>
            <w:pPr>
              <w:pStyle w:val="3"/>
              <w:spacing w:line="340" w:lineRule="exact"/>
              <w:rPr>
                <w:rFonts w:ascii="宋体"/>
                <w:sz w:val="21"/>
                <w:szCs w:val="21"/>
              </w:rPr>
            </w:pPr>
            <w:r>
              <w:rPr>
                <w:rFonts w:hint="eastAsia" w:ascii="宋体" w:hAnsi="宋体"/>
                <w:sz w:val="21"/>
                <w:szCs w:val="21"/>
              </w:rPr>
              <w:t>二</w:t>
            </w:r>
          </w:p>
        </w:tc>
        <w:tc>
          <w:tcPr>
            <w:tcW w:w="1254" w:type="dxa"/>
            <w:gridSpan w:val="2"/>
            <w:tcBorders>
              <w:top w:val="single" w:color="auto" w:sz="4" w:space="0"/>
              <w:left w:val="nil"/>
              <w:bottom w:val="single" w:color="auto" w:sz="4" w:space="0"/>
              <w:right w:val="single" w:color="auto" w:sz="4" w:space="0"/>
            </w:tcBorders>
            <w:vAlign w:val="center"/>
          </w:tcPr>
          <w:p>
            <w:pPr>
              <w:pStyle w:val="3"/>
              <w:spacing w:line="340" w:lineRule="exact"/>
              <w:rPr>
                <w:rFonts w:ascii="宋体"/>
                <w:sz w:val="21"/>
                <w:szCs w:val="21"/>
              </w:rPr>
            </w:pPr>
            <w:r>
              <w:rPr>
                <w:rFonts w:hint="eastAsia" w:ascii="宋体" w:hAnsi="宋体"/>
                <w:sz w:val="21"/>
                <w:szCs w:val="21"/>
              </w:rPr>
              <w:t>三</w:t>
            </w:r>
          </w:p>
        </w:tc>
        <w:tc>
          <w:tcPr>
            <w:tcW w:w="1528" w:type="dxa"/>
            <w:gridSpan w:val="2"/>
            <w:tcBorders>
              <w:top w:val="single" w:color="auto" w:sz="4" w:space="0"/>
              <w:left w:val="nil"/>
              <w:bottom w:val="single" w:color="auto" w:sz="4" w:space="0"/>
              <w:right w:val="single" w:color="auto" w:sz="4" w:space="0"/>
            </w:tcBorders>
            <w:vAlign w:val="center"/>
          </w:tcPr>
          <w:p>
            <w:pPr>
              <w:pStyle w:val="3"/>
              <w:spacing w:line="340" w:lineRule="exact"/>
              <w:rPr>
                <w:rFonts w:ascii="宋体"/>
                <w:sz w:val="21"/>
                <w:szCs w:val="21"/>
              </w:rPr>
            </w:pPr>
            <w:r>
              <w:rPr>
                <w:rFonts w:hint="eastAsia" w:ascii="宋体" w:hAnsi="宋体"/>
                <w:sz w:val="21"/>
                <w:szCs w:val="21"/>
              </w:rPr>
              <w:t>四</w:t>
            </w: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合计</w:t>
            </w:r>
          </w:p>
        </w:tc>
      </w:tr>
      <w:tr>
        <w:tblPrEx>
          <w:tblCellMar>
            <w:top w:w="0" w:type="dxa"/>
            <w:left w:w="108" w:type="dxa"/>
            <w:bottom w:w="0" w:type="dxa"/>
            <w:right w:w="108" w:type="dxa"/>
          </w:tblCellMar>
        </w:tblPrEx>
        <w:trPr>
          <w:cantSplit/>
          <w:trHeight w:val="459" w:hRule="atLeast"/>
          <w:jc w:val="center"/>
        </w:trPr>
        <w:tc>
          <w:tcPr>
            <w:tcW w:w="2204" w:type="dxa"/>
            <w:vMerge w:val="continue"/>
            <w:tcBorders>
              <w:top w:val="single" w:color="auto" w:sz="4" w:space="0"/>
              <w:left w:val="single" w:color="auto" w:sz="4" w:space="0"/>
              <w:bottom w:val="single" w:color="auto" w:sz="4" w:space="0"/>
              <w:right w:val="single" w:color="auto" w:sz="4" w:space="0"/>
              <w:tl2br w:val="single" w:color="auto" w:sz="4" w:space="0"/>
            </w:tcBorders>
            <w:vAlign w:val="center"/>
          </w:tcPr>
          <w:p>
            <w:pPr>
              <w:widowControl/>
              <w:jc w:val="left"/>
              <w:rPr>
                <w:rFonts w:ascii="宋体"/>
                <w:szCs w:val="21"/>
              </w:rPr>
            </w:pP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w:t>
            </w: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3</w:t>
            </w: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4</w:t>
            </w: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5</w:t>
            </w: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6</w:t>
            </w: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7</w:t>
            </w: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8</w:t>
            </w: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周数</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课堂教学</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r>
              <w:rPr>
                <w:rFonts w:ascii="宋体" w:hAnsi="宋体"/>
                <w:sz w:val="21"/>
                <w:szCs w:val="21"/>
              </w:rPr>
              <w:t>5</w:t>
            </w: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ascii="宋体" w:hAnsi="宋体"/>
                <w:sz w:val="21"/>
                <w:szCs w:val="21"/>
              </w:rPr>
              <w:t>17</w:t>
            </w: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r>
              <w:rPr>
                <w:rFonts w:ascii="宋体" w:hAnsi="宋体"/>
                <w:sz w:val="21"/>
                <w:szCs w:val="21"/>
              </w:rPr>
              <w:t>7</w:t>
            </w: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17</w:t>
            </w: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r>
              <w:rPr>
                <w:rFonts w:ascii="宋体" w:hAnsi="宋体"/>
                <w:sz w:val="21"/>
                <w:szCs w:val="21"/>
              </w:rPr>
              <w:t>7</w:t>
            </w: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r>
              <w:rPr>
                <w:rFonts w:ascii="宋体" w:hAnsi="宋体"/>
                <w:sz w:val="21"/>
                <w:szCs w:val="21"/>
              </w:rPr>
              <w:t>7</w:t>
            </w: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ascii="宋体" w:hAnsi="宋体"/>
                <w:sz w:val="21"/>
                <w:szCs w:val="21"/>
              </w:rPr>
              <w:t>100</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入学教育与军事训练</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ascii="宋体" w:hAnsi="宋体"/>
                <w:sz w:val="21"/>
                <w:szCs w:val="21"/>
              </w:rPr>
              <w:t>2.5</w:t>
            </w: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ascii="宋体" w:hAnsi="宋体"/>
                <w:sz w:val="21"/>
                <w:szCs w:val="21"/>
              </w:rPr>
              <w:t>2.5</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第二课堂</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w:t>
            </w:r>
            <w:r>
              <w:rPr>
                <w:rFonts w:ascii="宋体" w:hAnsi="宋体"/>
                <w:sz w:val="21"/>
                <w:szCs w:val="21"/>
              </w:rPr>
              <w:t>8</w:t>
            </w:r>
            <w:r>
              <w:rPr>
                <w:rFonts w:hint="eastAsia" w:ascii="宋体" w:hAnsi="宋体"/>
                <w:sz w:val="21"/>
                <w:szCs w:val="21"/>
              </w:rPr>
              <w:t>)</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学年论文</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专业见习</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rPr>
                <w:rFonts w:ascii="宋体"/>
                <w:sz w:val="21"/>
                <w:szCs w:val="21"/>
              </w:rPr>
            </w:pPr>
            <w:r>
              <w:rPr>
                <w:rFonts w:hint="eastAsia" w:ascii="宋体" w:hAnsi="宋体"/>
                <w:sz w:val="21"/>
                <w:szCs w:val="21"/>
              </w:rPr>
              <w:t>(1)</w:t>
            </w: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 xml:space="preserve"> (2)</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毕业实习</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18</w:t>
            </w: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18</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毕业论文（设计）</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ascii="宋体" w:hAnsi="宋体"/>
                <w:sz w:val="21"/>
                <w:szCs w:val="21"/>
              </w:rPr>
              <w:t xml:space="preserve"> </w:t>
            </w: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8</w:t>
            </w: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ascii="宋体" w:hAnsi="宋体"/>
                <w:sz w:val="21"/>
                <w:szCs w:val="21"/>
              </w:rPr>
              <w:t>8</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毕业教育</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（1）</w:t>
            </w:r>
          </w:p>
        </w:tc>
      </w:tr>
      <w:tr>
        <w:tblPrEx>
          <w:tblCellMar>
            <w:top w:w="0" w:type="dxa"/>
            <w:left w:w="108" w:type="dxa"/>
            <w:bottom w:w="0" w:type="dxa"/>
            <w:right w:w="108" w:type="dxa"/>
          </w:tblCellMar>
        </w:tblPrEx>
        <w:trPr>
          <w:cantSplit/>
          <w:trHeight w:val="397"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总周数</w:t>
            </w:r>
          </w:p>
        </w:tc>
        <w:tc>
          <w:tcPr>
            <w:tcW w:w="65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19</w:t>
            </w:r>
          </w:p>
        </w:tc>
        <w:tc>
          <w:tcPr>
            <w:tcW w:w="616"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20</w:t>
            </w:r>
          </w:p>
        </w:tc>
        <w:tc>
          <w:tcPr>
            <w:tcW w:w="64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20</w:t>
            </w:r>
          </w:p>
        </w:tc>
        <w:tc>
          <w:tcPr>
            <w:tcW w:w="620"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20</w:t>
            </w:r>
          </w:p>
        </w:tc>
        <w:tc>
          <w:tcPr>
            <w:tcW w:w="60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20</w:t>
            </w:r>
          </w:p>
        </w:tc>
        <w:tc>
          <w:tcPr>
            <w:tcW w:w="652"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20</w:t>
            </w:r>
          </w:p>
        </w:tc>
        <w:tc>
          <w:tcPr>
            <w:tcW w:w="623"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20</w:t>
            </w:r>
          </w:p>
        </w:tc>
        <w:tc>
          <w:tcPr>
            <w:tcW w:w="905"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sz w:val="21"/>
                <w:szCs w:val="21"/>
              </w:rPr>
            </w:pPr>
            <w:r>
              <w:rPr>
                <w:rFonts w:hint="eastAsia" w:ascii="宋体" w:hAnsi="宋体"/>
                <w:sz w:val="21"/>
                <w:szCs w:val="21"/>
              </w:rPr>
              <w:t>8</w:t>
            </w:r>
          </w:p>
        </w:tc>
        <w:tc>
          <w:tcPr>
            <w:tcW w:w="1134" w:type="dxa"/>
            <w:tcBorders>
              <w:top w:val="single" w:color="auto" w:sz="4" w:space="0"/>
              <w:left w:val="nil"/>
              <w:bottom w:val="single" w:color="auto" w:sz="4" w:space="0"/>
              <w:right w:val="single" w:color="auto" w:sz="4" w:space="0"/>
            </w:tcBorders>
            <w:vAlign w:val="center"/>
          </w:tcPr>
          <w:p>
            <w:pPr>
              <w:pStyle w:val="3"/>
              <w:spacing w:line="340" w:lineRule="exact"/>
              <w:ind w:firstLine="0"/>
              <w:jc w:val="center"/>
              <w:rPr>
                <w:rFonts w:ascii="宋体" w:hAnsi="宋体"/>
                <w:sz w:val="21"/>
                <w:szCs w:val="21"/>
              </w:rPr>
            </w:pPr>
            <w:r>
              <w:rPr>
                <w:rFonts w:hint="eastAsia" w:ascii="宋体" w:hAnsi="宋体"/>
                <w:sz w:val="21"/>
                <w:szCs w:val="21"/>
              </w:rPr>
              <w:t>1</w:t>
            </w:r>
            <w:r>
              <w:rPr>
                <w:rFonts w:ascii="宋体" w:hAnsi="宋体"/>
                <w:sz w:val="21"/>
                <w:szCs w:val="21"/>
              </w:rPr>
              <w:t>28</w:t>
            </w:r>
            <w:r>
              <w:rPr>
                <w:rFonts w:hint="eastAsia" w:ascii="宋体" w:hAnsi="宋体"/>
                <w:sz w:val="21"/>
                <w:szCs w:val="21"/>
              </w:rPr>
              <w:t>(</w:t>
            </w:r>
            <w:r>
              <w:rPr>
                <w:rFonts w:ascii="宋体" w:hAnsi="宋体"/>
                <w:sz w:val="21"/>
                <w:szCs w:val="21"/>
              </w:rPr>
              <w:t>12</w:t>
            </w:r>
            <w:r>
              <w:rPr>
                <w:rFonts w:hint="eastAsia" w:ascii="宋体" w:hAnsi="宋体"/>
                <w:sz w:val="21"/>
                <w:szCs w:val="21"/>
              </w:rPr>
              <w:t>)</w:t>
            </w:r>
          </w:p>
        </w:tc>
      </w:tr>
    </w:tbl>
    <w:p>
      <w:pPr>
        <w:spacing w:line="420" w:lineRule="exact"/>
        <w:ind w:firstLine="826" w:firstLineChars="294"/>
        <w:rPr>
          <w:rFonts w:eastAsia="黑体"/>
          <w:b/>
          <w:bCs/>
          <w:sz w:val="28"/>
          <w:szCs w:val="28"/>
        </w:rPr>
      </w:pPr>
      <w:r>
        <w:rPr>
          <w:rFonts w:hint="eastAsia" w:ascii="黑体" w:hAnsi="黑体" w:eastAsia="黑体"/>
          <w:b/>
          <w:bCs/>
          <w:sz w:val="28"/>
          <w:szCs w:val="28"/>
        </w:rPr>
        <w:t>八、核心课程及简介</w:t>
      </w:r>
    </w:p>
    <w:p>
      <w:pPr>
        <w:spacing w:line="420" w:lineRule="exact"/>
        <w:ind w:firstLine="787" w:firstLineChars="328"/>
        <w:rPr>
          <w:rFonts w:ascii="宋体" w:hAnsi="宋体"/>
          <w:sz w:val="24"/>
        </w:rPr>
      </w:pPr>
      <w:r>
        <w:rPr>
          <w:rFonts w:hint="eastAsia" w:ascii="宋体" w:hAnsi="宋体"/>
          <w:sz w:val="24"/>
        </w:rPr>
        <w:t>1.主要课程有：教育心理学、教育学、普通话、现代教育技术、小学学科课程与教学论、教育统计学、基础写作等。</w:t>
      </w:r>
    </w:p>
    <w:p>
      <w:pPr>
        <w:spacing w:line="420" w:lineRule="exact"/>
        <w:ind w:firstLine="480"/>
        <w:rPr>
          <w:rFonts w:ascii="宋体" w:hAnsi="宋体"/>
          <w:sz w:val="24"/>
        </w:rPr>
      </w:pPr>
      <w:r>
        <w:rPr>
          <w:rFonts w:hint="eastAsia" w:ascii="宋体" w:hAnsi="宋体"/>
          <w:sz w:val="24"/>
        </w:rPr>
        <w:t>2.主要课程简介</w:t>
      </w:r>
    </w:p>
    <w:p>
      <w:pPr>
        <w:spacing w:line="420" w:lineRule="exact"/>
        <w:ind w:firstLine="450"/>
        <w:rPr>
          <w:rFonts w:ascii="宋体" w:hAnsi="宋体"/>
          <w:sz w:val="24"/>
        </w:rPr>
      </w:pPr>
      <w:r>
        <w:rPr>
          <w:rFonts w:hint="eastAsia" w:ascii="宋体" w:hAnsi="宋体"/>
          <w:sz w:val="24"/>
        </w:rPr>
        <w:t>（1）课程名称：</w:t>
      </w:r>
      <w:r>
        <w:rPr>
          <w:rFonts w:hint="eastAsia" w:ascii="宋体" w:hAnsi="宋体"/>
          <w:color w:val="FF0000"/>
          <w:sz w:val="24"/>
        </w:rPr>
        <w:t>心理学</w:t>
      </w:r>
    </w:p>
    <w:p>
      <w:pPr>
        <w:spacing w:line="420" w:lineRule="exact"/>
        <w:ind w:firstLine="450"/>
        <w:rPr>
          <w:rFonts w:ascii="宋体" w:hAnsi="宋体"/>
          <w:sz w:val="24"/>
        </w:rPr>
      </w:pPr>
      <w:r>
        <w:rPr>
          <w:rFonts w:hint="eastAsia" w:ascii="宋体" w:hAnsi="宋体"/>
          <w:sz w:val="24"/>
        </w:rPr>
        <w:t>主要内容：本课程是小学教育专业的一门基础课，也是学生学习心理学的一门入门课，教育心理学的课程目标是向学生传授心理学的“一般”知识和“基础”知识，使学生了解心理活动的基本现象、基本概念和基本理论，掌握心理学的基本研究方法、了解心理学发展的一般趋势，激学习兴趣和热情。本课程的重点是心理学基本的概念和基本理论，难点是心理学的基本理论和心理现象的生理机制问题。</w:t>
      </w:r>
    </w:p>
    <w:p>
      <w:pPr>
        <w:spacing w:line="420" w:lineRule="exact"/>
        <w:ind w:firstLine="450"/>
        <w:rPr>
          <w:rFonts w:ascii="宋体"/>
          <w:sz w:val="24"/>
        </w:rPr>
      </w:pPr>
      <w:r>
        <w:rPr>
          <w:rFonts w:hint="eastAsia" w:ascii="宋体" w:hAnsi="宋体"/>
          <w:sz w:val="24"/>
        </w:rPr>
        <w:t>（2）课程名称：</w:t>
      </w:r>
      <w:r>
        <w:rPr>
          <w:rFonts w:hint="eastAsia" w:ascii="宋体" w:hAnsi="宋体"/>
          <w:color w:val="FF0000"/>
          <w:sz w:val="24"/>
        </w:rPr>
        <w:t>教育学</w:t>
      </w:r>
    </w:p>
    <w:p>
      <w:pPr>
        <w:spacing w:line="420" w:lineRule="exact"/>
        <w:ind w:firstLine="450"/>
        <w:rPr>
          <w:rFonts w:ascii="宋体"/>
          <w:sz w:val="24"/>
        </w:rPr>
      </w:pPr>
      <w:r>
        <w:rPr>
          <w:rFonts w:hint="eastAsia" w:ascii="宋体" w:hAnsi="宋体"/>
          <w:sz w:val="24"/>
        </w:rPr>
        <w:t>主要内容：本课程是小学教育专业必修的专业基础课，本课程的核心目标是激发学生的教育理论兴趣，拓宽学生的教育理论视野，提升学生的教育理论境界，培养他们创造性地发现问题与解决问题的教育理论思维理念与实践能力。</w:t>
      </w:r>
    </w:p>
    <w:p>
      <w:pPr>
        <w:spacing w:line="420" w:lineRule="exact"/>
        <w:ind w:firstLine="450"/>
        <w:rPr>
          <w:rFonts w:ascii="宋体"/>
          <w:sz w:val="24"/>
        </w:rPr>
      </w:pPr>
      <w:r>
        <w:rPr>
          <w:rFonts w:hint="eastAsia" w:ascii="宋体" w:hAnsi="宋体"/>
          <w:sz w:val="24"/>
        </w:rPr>
        <w:t>（3）课程名称： 普通话</w:t>
      </w:r>
    </w:p>
    <w:p>
      <w:pPr>
        <w:spacing w:line="420" w:lineRule="exact"/>
        <w:rPr>
          <w:rFonts w:ascii="宋体"/>
          <w:sz w:val="24"/>
        </w:rPr>
      </w:pPr>
      <w:r>
        <w:rPr>
          <w:rFonts w:hint="eastAsia" w:ascii="宋体" w:hAnsi="宋体"/>
          <w:sz w:val="24"/>
        </w:rPr>
        <w:t xml:space="preserve">    主要内容：本课程是高等学校师范类专业的一门专业必修基础课，本课程根据马克思主义语言学理论，以国家的语言文字政策为依据，系统讲授普通话的基础理论和基本知识，是学生掌握普通话基本那知识和普通话声、韵、调、变音的发音要领；具备较强的方音辨音能力和自我训练能力；能用规范标准或比较规范标准的普通话进行朗读、说话及其他口语交际，为将来从事教学工作以及现代汉语的科学研究工作打好基础。同时，针对普通话水平测试进行有针对性的训练，把握应试要领，是学生能够顺利通过测试并达到相应的等级标准。</w:t>
      </w:r>
    </w:p>
    <w:p>
      <w:pPr>
        <w:spacing w:line="420" w:lineRule="exact"/>
        <w:ind w:firstLine="450"/>
        <w:rPr>
          <w:rFonts w:ascii="宋体"/>
          <w:sz w:val="24"/>
        </w:rPr>
      </w:pPr>
      <w:r>
        <w:rPr>
          <w:rFonts w:hint="eastAsia" w:ascii="宋体" w:hAnsi="宋体"/>
          <w:sz w:val="24"/>
        </w:rPr>
        <w:t>（4）课程名称：现代教育技术及应用</w:t>
      </w:r>
    </w:p>
    <w:p>
      <w:pPr>
        <w:spacing w:line="420" w:lineRule="exact"/>
        <w:ind w:firstLine="600" w:firstLineChars="250"/>
        <w:rPr>
          <w:rFonts w:ascii="宋体"/>
          <w:sz w:val="24"/>
        </w:rPr>
      </w:pPr>
      <w:r>
        <w:rPr>
          <w:rFonts w:hint="eastAsia" w:ascii="宋体" w:hAnsi="宋体"/>
          <w:sz w:val="24"/>
        </w:rPr>
        <w:t>主要内容：本课程是小学教育专业一门必修核心课程。现代教育技术以</w:t>
      </w:r>
      <w:r>
        <w:fldChar w:fldCharType="begin"/>
      </w:r>
      <w:r>
        <w:instrText xml:space="preserve"> HYPERLINK "http://baike.baidu.com/view/3314.htm" </w:instrText>
      </w:r>
      <w:r>
        <w:fldChar w:fldCharType="separate"/>
      </w:r>
      <w:r>
        <w:rPr>
          <w:rStyle w:val="36"/>
          <w:rFonts w:hint="eastAsia" w:ascii="宋体" w:hAnsi="宋体"/>
          <w:color w:val="auto"/>
          <w:sz w:val="24"/>
          <w:u w:val="none"/>
        </w:rPr>
        <w:t>计算机</w:t>
      </w:r>
      <w:r>
        <w:rPr>
          <w:rStyle w:val="36"/>
          <w:rFonts w:hint="eastAsia" w:ascii="宋体" w:hAnsi="宋体"/>
          <w:color w:val="auto"/>
          <w:sz w:val="24"/>
          <w:u w:val="none"/>
        </w:rPr>
        <w:fldChar w:fldCharType="end"/>
      </w:r>
      <w:r>
        <w:rPr>
          <w:rFonts w:hint="eastAsia" w:ascii="宋体" w:hAnsi="宋体"/>
          <w:sz w:val="24"/>
        </w:rPr>
        <w:t>为核心的</w:t>
      </w:r>
      <w:r>
        <w:fldChar w:fldCharType="begin"/>
      </w:r>
      <w:r>
        <w:instrText xml:space="preserve"> HYPERLINK "http://baike.baidu.com/view/3226.htm" </w:instrText>
      </w:r>
      <w:r>
        <w:fldChar w:fldCharType="separate"/>
      </w:r>
      <w:r>
        <w:rPr>
          <w:rStyle w:val="36"/>
          <w:rFonts w:hint="eastAsia" w:ascii="宋体" w:hAnsi="宋体"/>
          <w:color w:val="auto"/>
          <w:sz w:val="24"/>
          <w:u w:val="none"/>
        </w:rPr>
        <w:t>信息技术</w:t>
      </w:r>
      <w:r>
        <w:rPr>
          <w:rStyle w:val="36"/>
          <w:rFonts w:hint="eastAsia" w:ascii="宋体" w:hAnsi="宋体"/>
          <w:color w:val="auto"/>
          <w:sz w:val="24"/>
          <w:u w:val="none"/>
        </w:rPr>
        <w:fldChar w:fldCharType="end"/>
      </w:r>
      <w:r>
        <w:rPr>
          <w:rFonts w:hint="eastAsia" w:ascii="宋体" w:hAnsi="宋体"/>
          <w:sz w:val="24"/>
        </w:rPr>
        <w:t>在教育教学中的理论与技术，运用</w:t>
      </w:r>
      <w:r>
        <w:fldChar w:fldCharType="begin"/>
      </w:r>
      <w:r>
        <w:instrText xml:space="preserve"> HYPERLINK "http://baike.baidu.com/view/6026577.htm" </w:instrText>
      </w:r>
      <w:r>
        <w:fldChar w:fldCharType="separate"/>
      </w:r>
      <w:r>
        <w:rPr>
          <w:rStyle w:val="36"/>
          <w:rFonts w:hint="eastAsia" w:ascii="宋体" w:hAnsi="宋体"/>
          <w:color w:val="auto"/>
          <w:sz w:val="24"/>
          <w:u w:val="none"/>
        </w:rPr>
        <w:t>现代教育理论</w:t>
      </w:r>
      <w:r>
        <w:rPr>
          <w:rStyle w:val="36"/>
          <w:rFonts w:hint="eastAsia" w:ascii="宋体" w:hAnsi="宋体"/>
          <w:color w:val="auto"/>
          <w:sz w:val="24"/>
          <w:u w:val="none"/>
        </w:rPr>
        <w:fldChar w:fldCharType="end"/>
      </w:r>
      <w:r>
        <w:rPr>
          <w:rFonts w:hint="eastAsia" w:ascii="宋体" w:hAnsi="宋体"/>
          <w:sz w:val="24"/>
        </w:rPr>
        <w:t>和技术，通过对</w:t>
      </w:r>
      <w:r>
        <w:fldChar w:fldCharType="begin"/>
      </w:r>
      <w:r>
        <w:instrText xml:space="preserve"> HYPERLINK "http://baike.baidu.com/view/296035.htm" </w:instrText>
      </w:r>
      <w:r>
        <w:fldChar w:fldCharType="separate"/>
      </w:r>
      <w:r>
        <w:rPr>
          <w:rStyle w:val="36"/>
          <w:rFonts w:hint="eastAsia" w:ascii="宋体" w:hAnsi="宋体"/>
          <w:color w:val="auto"/>
          <w:sz w:val="24"/>
          <w:u w:val="none"/>
        </w:rPr>
        <w:t>教学</w:t>
      </w:r>
      <w:r>
        <w:rPr>
          <w:rStyle w:val="36"/>
          <w:rFonts w:hint="eastAsia" w:ascii="宋体" w:hAnsi="宋体"/>
          <w:color w:val="auto"/>
          <w:sz w:val="24"/>
          <w:u w:val="none"/>
        </w:rPr>
        <w:fldChar w:fldCharType="end"/>
      </w:r>
      <w:r>
        <w:rPr>
          <w:rFonts w:hint="eastAsia" w:ascii="宋体" w:hAnsi="宋体"/>
          <w:sz w:val="24"/>
        </w:rPr>
        <w:t>过程和资源的设计、开发、应用、管理和评价，以实现教学现代化的理论与实践。通过教学，旨在帮助学生掌握教育教学中应用的现代技术手段，运用现代教育媒体进行教育、教学活动的方法，优化教</w:t>
      </w:r>
      <w:bookmarkStart w:id="0" w:name="_GoBack"/>
      <w:bookmarkEnd w:id="0"/>
      <w:r>
        <w:rPr>
          <w:rFonts w:hint="eastAsia" w:ascii="宋体" w:hAnsi="宋体"/>
          <w:sz w:val="24"/>
        </w:rPr>
        <w:t>育、 教学过程的</w:t>
      </w:r>
      <w:r>
        <w:fldChar w:fldCharType="begin"/>
      </w:r>
      <w:r>
        <w:instrText xml:space="preserve"> HYPERLINK "http://baike.baidu.com/view/66767.htm" </w:instrText>
      </w:r>
      <w:r>
        <w:fldChar w:fldCharType="separate"/>
      </w:r>
      <w:r>
        <w:rPr>
          <w:rStyle w:val="36"/>
          <w:rFonts w:hint="eastAsia" w:ascii="宋体" w:hAnsi="宋体"/>
          <w:color w:val="auto"/>
          <w:sz w:val="24"/>
          <w:u w:val="none"/>
        </w:rPr>
        <w:t>系统方法</w:t>
      </w:r>
      <w:r>
        <w:rPr>
          <w:rStyle w:val="36"/>
          <w:rFonts w:hint="eastAsia" w:ascii="宋体" w:hAnsi="宋体"/>
          <w:color w:val="auto"/>
          <w:sz w:val="24"/>
          <w:u w:val="none"/>
        </w:rPr>
        <w:fldChar w:fldCharType="end"/>
      </w:r>
      <w:r>
        <w:rPr>
          <w:rFonts w:hint="eastAsia" w:ascii="宋体" w:hAnsi="宋体"/>
          <w:sz w:val="24"/>
        </w:rPr>
        <w:t>等。</w:t>
      </w:r>
    </w:p>
    <w:p>
      <w:pPr>
        <w:spacing w:line="420" w:lineRule="exact"/>
        <w:ind w:firstLine="450"/>
        <w:rPr>
          <w:rFonts w:ascii="宋体"/>
          <w:sz w:val="24"/>
        </w:rPr>
      </w:pPr>
      <w:r>
        <w:rPr>
          <w:rFonts w:hint="eastAsia" w:ascii="宋体" w:hAnsi="宋体"/>
          <w:sz w:val="24"/>
        </w:rPr>
        <w:t>（5）课程名称：小学学科课程与教学论</w:t>
      </w:r>
    </w:p>
    <w:p>
      <w:pPr>
        <w:spacing w:line="420" w:lineRule="exact"/>
        <w:ind w:firstLine="450"/>
        <w:rPr>
          <w:rFonts w:ascii="宋体" w:hAnsi="宋体"/>
          <w:sz w:val="24"/>
        </w:rPr>
      </w:pPr>
      <w:r>
        <w:rPr>
          <w:rFonts w:hint="eastAsia" w:ascii="宋体" w:hAnsi="宋体"/>
          <w:sz w:val="24"/>
        </w:rPr>
        <w:t>主要内容：本课程是教学论基础理论课之一，是小学教育专业重要的专业核心课程，是专门研究小学语文或数学教学基本理论的一门应用学科。本课程既具有理论性又具有应用性。一方面提供给学生未来进行小学语文或数学所需要的最基础的科学理论和技能，培养学生运用理论知识和科学方法探寻和剖析小学语文或数学教学中诸多问题；另一方面，引导学生用科学理论去指导实践创新，用实践创新去丰富理论不断提高学生小学语文或数学教学能力，并最终形成终身发展能力。</w:t>
      </w:r>
    </w:p>
    <w:p>
      <w:pPr>
        <w:spacing w:line="420" w:lineRule="exact"/>
        <w:ind w:firstLine="450"/>
        <w:rPr>
          <w:rFonts w:ascii="宋体"/>
          <w:sz w:val="24"/>
        </w:rPr>
      </w:pPr>
      <w:r>
        <w:rPr>
          <w:rFonts w:hint="eastAsia" w:ascii="宋体" w:hAnsi="宋体"/>
          <w:sz w:val="24"/>
        </w:rPr>
        <w:t>（6）课程名称：教育统计学</w:t>
      </w:r>
    </w:p>
    <w:p>
      <w:pPr>
        <w:spacing w:line="420" w:lineRule="exact"/>
        <w:ind w:firstLine="450"/>
        <w:rPr>
          <w:rFonts w:ascii="宋体"/>
          <w:sz w:val="24"/>
        </w:rPr>
      </w:pPr>
      <w:r>
        <w:rPr>
          <w:rFonts w:hint="eastAsia" w:ascii="宋体" w:hAnsi="宋体"/>
          <w:sz w:val="24"/>
        </w:rPr>
        <w:t>主要内容：教育统计学是运用数理统计的原理和方法研究教育问题的一门应用科学。它的主要任务是研究如何搜集、整理、分析由教育调查和教育实验等途径所获得的数字资料，并以此为依据，进行科学推断，从而揭示蕴含在教育现象中的客观规律。</w:t>
      </w:r>
    </w:p>
    <w:p>
      <w:pPr>
        <w:spacing w:line="420" w:lineRule="exact"/>
        <w:ind w:firstLine="450"/>
        <w:rPr>
          <w:rFonts w:ascii="宋体"/>
          <w:sz w:val="24"/>
        </w:rPr>
      </w:pPr>
      <w:r>
        <w:rPr>
          <w:rFonts w:hint="eastAsia" w:ascii="宋体" w:hAnsi="宋体"/>
          <w:sz w:val="24"/>
        </w:rPr>
        <w:t>（7）课程名称：基础写作</w:t>
      </w:r>
    </w:p>
    <w:p>
      <w:pPr>
        <w:spacing w:line="420" w:lineRule="exact"/>
        <w:ind w:firstLine="480" w:firstLineChars="200"/>
        <w:rPr>
          <w:rFonts w:ascii="宋体"/>
          <w:sz w:val="24"/>
        </w:rPr>
      </w:pPr>
      <w:r>
        <w:rPr>
          <w:rFonts w:hint="eastAsia" w:ascii="宋体" w:hAnsi="宋体"/>
          <w:sz w:val="24"/>
        </w:rPr>
        <w:t>主要内容：本课程是本科小学教育的专业基础课之一，也是培养学生具有必要的写作理论知识和较强写作能力的一门课程。本课程从师范培养目标出发，重视理论性、综合性、实践性和技能性强的特点，以理论教学带动写作训练，通过理论教学和写作能力训练，使学生树立正确的写作观，掌握写作学基本理论和常用文体写作知识，提高单项写作能力和综合写作能力，学习并掌握实用文体、文学文体和理论文体的写作能力，为从事写作教学、研究和进一步提高写作能力奠定较为坚实的基础。</w:t>
      </w:r>
    </w:p>
    <w:p>
      <w:pPr>
        <w:numPr>
          <w:ilvl w:val="0"/>
          <w:numId w:val="1"/>
        </w:numPr>
        <w:spacing w:line="420" w:lineRule="exact"/>
        <w:ind w:firstLine="602" w:firstLineChars="200"/>
        <w:rPr>
          <w:b/>
          <w:bCs/>
        </w:rPr>
      </w:pPr>
      <w:r>
        <w:rPr>
          <w:rFonts w:hint="eastAsia" w:ascii="黑体" w:hAnsi="黑体" w:eastAsia="黑体"/>
          <w:b/>
          <w:bCs/>
          <w:sz w:val="30"/>
          <w:szCs w:val="30"/>
        </w:rPr>
        <w:t>课程的学时、学分及学期安排表（见附表）</w:t>
      </w:r>
    </w:p>
    <w:p>
      <w:pPr>
        <w:rPr>
          <w:rFonts w:ascii="宋体" w:hAnsi="宋体"/>
          <w:sz w:val="24"/>
        </w:rPr>
        <w:sectPr>
          <w:pgSz w:w="11906" w:h="16838"/>
          <w:pgMar w:top="1474" w:right="1474" w:bottom="1474" w:left="1474" w:header="851" w:footer="992" w:gutter="0"/>
          <w:cols w:space="425" w:num="1"/>
          <w:docGrid w:linePitch="312" w:charSpace="0"/>
        </w:sectPr>
      </w:pPr>
      <w:r>
        <w:rPr>
          <w:rFonts w:hint="eastAsia" w:ascii="宋体" w:hAnsi="宋体"/>
          <w:sz w:val="24"/>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212"/>
        <w:gridCol w:w="2982"/>
        <w:gridCol w:w="623"/>
        <w:gridCol w:w="670"/>
        <w:gridCol w:w="756"/>
        <w:gridCol w:w="672"/>
        <w:gridCol w:w="670"/>
        <w:gridCol w:w="670"/>
        <w:gridCol w:w="670"/>
        <w:gridCol w:w="409"/>
        <w:gridCol w:w="409"/>
        <w:gridCol w:w="409"/>
        <w:gridCol w:w="409"/>
        <w:gridCol w:w="409"/>
        <w:gridCol w:w="409"/>
        <w:gridCol w:w="409"/>
        <w:gridCol w:w="409"/>
        <w:gridCol w:w="1023"/>
      </w:tblGrid>
      <w:tr>
        <w:tblPrEx>
          <w:tblCellMar>
            <w:top w:w="0" w:type="dxa"/>
            <w:left w:w="0" w:type="dxa"/>
            <w:bottom w:w="0" w:type="dxa"/>
            <w:right w:w="0" w:type="dxa"/>
          </w:tblCellMar>
        </w:tblPrEx>
        <w:trPr>
          <w:trHeight w:val="350" w:hRule="atLeast"/>
        </w:trPr>
        <w:tc>
          <w:tcPr>
            <w:tcW w:w="13920" w:type="dxa"/>
            <w:gridSpan w:val="2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黑体" w:hAnsi="黑体" w:eastAsia="黑体" w:cs="黑体"/>
                <w:b/>
                <w:kern w:val="0"/>
                <w:sz w:val="28"/>
                <w:szCs w:val="28"/>
                <w:lang w:bidi="ar"/>
              </w:rPr>
              <w:t>小学教育(师范)本科教学课程计划表</w:t>
            </w:r>
          </w:p>
        </w:tc>
      </w:tr>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2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2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 识 类 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必修课</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G01000018</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思想道德与法治</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48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G01000017</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中国近现代史纲要</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48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马克思主义基本原理</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48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9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G01000016</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sz w:val="22"/>
                <w:szCs w:val="22"/>
              </w:rPr>
            </w:pPr>
            <w:r>
              <w:rPr>
                <w:rFonts w:hint="eastAsia" w:ascii="宋体" w:hAnsi="宋体" w:cs="宋体"/>
                <w:kern w:val="0"/>
                <w:sz w:val="22"/>
                <w:szCs w:val="22"/>
                <w:lang w:bidi="ar"/>
              </w:rPr>
              <w:t>毛泽东思想和中国特色社会主义理论体系概论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80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G01000020</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新中国史</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16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30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大学体育-2</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大学体育-3</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大学体育-4</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G30000001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军事理论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形势与政策（1-8）</w:t>
            </w:r>
          </w:p>
        </w:tc>
        <w:tc>
          <w:tcPr>
            <w:tcW w:w="623"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32 </w:t>
            </w:r>
          </w:p>
        </w:tc>
        <w:tc>
          <w:tcPr>
            <w:tcW w:w="6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G25000001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大学生职业发展与就业指导-1</w:t>
            </w:r>
          </w:p>
        </w:tc>
        <w:tc>
          <w:tcPr>
            <w:tcW w:w="6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招生就业</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G25000002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大学生职业发展与就业指导-2</w:t>
            </w:r>
          </w:p>
        </w:tc>
        <w:tc>
          <w:tcPr>
            <w:tcW w:w="6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招生就业</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G24000001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计算机基础</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68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计算机院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G24000006</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高级OFFICE</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68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计算机院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G40000001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劳动教育</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32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G40000002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大学生心理健康</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32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健康中心</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G03000009</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大学英语-1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60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G03000002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大学英语-2</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68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G03000003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大学英语-3</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68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选修课</w:t>
            </w:r>
          </w:p>
        </w:tc>
        <w:tc>
          <w:tcPr>
            <w:tcW w:w="12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通识类限选</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特色类、职场类及高级类英语</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通识类选修课程</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民族理论与政策</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南海历史</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中国传统文化</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12"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 xml:space="preserve">1006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49.5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892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114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18</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bl>
    <w:p>
      <w:pPr>
        <w:jc w:val="center"/>
        <w:rPr>
          <w:rFonts w:ascii="宋体" w:hAnsi="宋体" w:cs="宋体"/>
          <w:sz w:val="22"/>
          <w:szCs w:val="22"/>
        </w:rPr>
      </w:pPr>
    </w:p>
    <w:tbl>
      <w:tblPr>
        <w:tblStyle w:val="11"/>
        <w:tblW w:w="13920" w:type="dxa"/>
        <w:tblInd w:w="0" w:type="dxa"/>
        <w:tblLayout w:type="autofit"/>
        <w:tblCellMar>
          <w:top w:w="0" w:type="dxa"/>
          <w:left w:w="0" w:type="dxa"/>
          <w:bottom w:w="0" w:type="dxa"/>
          <w:right w:w="0" w:type="dxa"/>
        </w:tblCellMar>
      </w:tblPr>
      <w:tblGrid>
        <w:gridCol w:w="350"/>
        <w:gridCol w:w="350"/>
        <w:gridCol w:w="1212"/>
        <w:gridCol w:w="2982"/>
        <w:gridCol w:w="623"/>
        <w:gridCol w:w="670"/>
        <w:gridCol w:w="756"/>
        <w:gridCol w:w="672"/>
        <w:gridCol w:w="670"/>
        <w:gridCol w:w="670"/>
        <w:gridCol w:w="670"/>
        <w:gridCol w:w="409"/>
        <w:gridCol w:w="409"/>
        <w:gridCol w:w="409"/>
        <w:gridCol w:w="409"/>
        <w:gridCol w:w="409"/>
        <w:gridCol w:w="409"/>
        <w:gridCol w:w="409"/>
        <w:gridCol w:w="409"/>
        <w:gridCol w:w="1023"/>
      </w:tblGrid>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2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2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r>
              <w:rPr>
                <w:rFonts w:hint="eastAsia" w:ascii="宋体" w:hAnsi="宋体" w:cs="宋体"/>
                <w:kern w:val="0"/>
                <w:sz w:val="22"/>
                <w:szCs w:val="22"/>
                <w:lang w:bidi="ar"/>
              </w:rPr>
              <w:t>通 识 类 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通识教育类课程</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G06000003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现代教育技术及应用</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计算机院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G04000001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G04000002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心理学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G04000005</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发展与教育心理学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G04000006</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中小学教师职业道德规范</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17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G02000002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普通话</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人文学院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G10000001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书法</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17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G01000023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习近平总书记教育重要论述讲义</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 xml:space="preserve">238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221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专业类必修课程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学科基础课</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G05000011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高等数学B-1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G05000004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高等数学B-2</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68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BK0170030</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中外教育史</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BK0170085</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教育统计学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BK0170060</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小学教育概论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42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BK0270003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基础写作</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17</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 xml:space="preserve">302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302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专业类必修课程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专业核心课程</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小学数学课程与教学论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小学语文课程与教学论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BK0170058</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小学生心理健康与心理辅导</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BK0170019</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班级管理</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BK0170018</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小学教育学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BK0170015</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小学综合实践活动设计</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238</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187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入学教育（含国防与安全教育）</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学工部</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G14000001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军事训练</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武装部</w:t>
            </w:r>
          </w:p>
        </w:tc>
      </w:tr>
    </w:tbl>
    <w:p>
      <w:pPr>
        <w:jc w:val="center"/>
        <w:rPr>
          <w:rFonts w:ascii="宋体" w:hAnsi="宋体" w:cs="宋体"/>
          <w:sz w:val="22"/>
          <w:szCs w:val="22"/>
        </w:rPr>
      </w:pPr>
    </w:p>
    <w:tbl>
      <w:tblPr>
        <w:tblStyle w:val="11"/>
        <w:tblW w:w="13920" w:type="dxa"/>
        <w:tblInd w:w="0" w:type="dxa"/>
        <w:tblLayout w:type="autofit"/>
        <w:tblCellMar>
          <w:top w:w="0" w:type="dxa"/>
          <w:left w:w="0" w:type="dxa"/>
          <w:bottom w:w="0" w:type="dxa"/>
          <w:right w:w="0" w:type="dxa"/>
        </w:tblCellMar>
      </w:tblPr>
      <w:tblGrid>
        <w:gridCol w:w="350"/>
        <w:gridCol w:w="350"/>
        <w:gridCol w:w="1212"/>
        <w:gridCol w:w="2982"/>
        <w:gridCol w:w="623"/>
        <w:gridCol w:w="670"/>
        <w:gridCol w:w="756"/>
        <w:gridCol w:w="672"/>
        <w:gridCol w:w="670"/>
        <w:gridCol w:w="670"/>
        <w:gridCol w:w="670"/>
        <w:gridCol w:w="409"/>
        <w:gridCol w:w="409"/>
        <w:gridCol w:w="409"/>
        <w:gridCol w:w="409"/>
        <w:gridCol w:w="409"/>
        <w:gridCol w:w="409"/>
        <w:gridCol w:w="409"/>
        <w:gridCol w:w="409"/>
        <w:gridCol w:w="1023"/>
      </w:tblGrid>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2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2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实践类课程</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集中性实践环节</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GT0000001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第二课堂</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学院团委</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G22000005</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学年论文-1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G22000006</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专业见习-1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G22000007</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专业见习-2</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G22000008</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教育见习、实习</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18周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G22000009</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毕业论文（设计）</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毕业教育</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学工部</w:t>
            </w:r>
          </w:p>
        </w:tc>
      </w:tr>
      <w:tr>
        <w:tblPrEx>
          <w:tblCellMar>
            <w:top w:w="0" w:type="dxa"/>
            <w:left w:w="0" w:type="dxa"/>
            <w:bottom w:w="0" w:type="dxa"/>
            <w:right w:w="0" w:type="dxa"/>
          </w:tblCellMar>
        </w:tblPrEx>
        <w:trPr>
          <w:trHeight w:val="340" w:hRule="exact"/>
        </w:trPr>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27</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BK0170056</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多媒体课件设计与开发</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BK0170037</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教育测量与评价</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音乐基础</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42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BK0250028</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美术基础</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文学概论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BK0170082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算法设计</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BK0170017</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儿童文学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BK490091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小学英语课程与教学论</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BK0310005</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现代汉语</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BK0170045</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信息技术与课程整合</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BK0170076</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中国现当代文学-1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BK0170077</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中国现当代文学-2</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BK0020014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初等数学研究</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 xml:space="preserve">540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435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9</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18"/>
                <w:szCs w:val="18"/>
                <w:lang w:bidi="ar"/>
              </w:rPr>
              <w:t>专业类选修课程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任意选修课程</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BK0170073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小学自然科学教学法</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BK490092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学校管理</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BK0170074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古代汉语</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58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BK0170081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美术</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sz w:val="22"/>
                <w:szCs w:val="22"/>
              </w:rPr>
              <w:br w:type="page"/>
            </w: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2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2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40" w:hRule="exac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专业类选修课程</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任意选修课程</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BK0170027</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外国文学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BK0320129</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逻辑学基础</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BK0100543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英语口语-1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BK490093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家庭教育学</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BK0170028</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教师语言艺术</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BK0170079</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公文写作</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BK0170023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古代文学-1</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BK0170024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古代文学-2</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51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BK490094</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汉字文化</w:t>
            </w: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34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rFonts w:ascii="宋体" w:hAnsi="宋体" w:cs="宋体"/>
                <w:color w:val="FF0000"/>
                <w:kern w:val="0"/>
                <w:sz w:val="22"/>
                <w:szCs w:val="22"/>
                <w:lang w:bidi="ar"/>
              </w:rPr>
              <w:t>BK0170080</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FF0000"/>
                <w:kern w:val="0"/>
                <w:sz w:val="22"/>
                <w:szCs w:val="22"/>
                <w:lang w:bidi="ar"/>
              </w:rPr>
            </w:pPr>
            <w:r>
              <w:rPr>
                <w:rFonts w:hint="eastAsia" w:ascii="宋体" w:hAnsi="宋体" w:cs="宋体"/>
                <w:color w:val="FF0000"/>
                <w:kern w:val="0"/>
                <w:sz w:val="22"/>
                <w:szCs w:val="22"/>
                <w:lang w:bidi="ar"/>
              </w:rPr>
              <w:t>音乐欣赏</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rFonts w:hint="eastAsia"/>
                <w:color w:val="FF0000"/>
                <w:sz w:val="20"/>
                <w:szCs w:val="20"/>
              </w:rPr>
              <w:t>考查</w:t>
            </w:r>
          </w:p>
        </w:tc>
        <w:tc>
          <w:tcPr>
            <w:tcW w:w="6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rFonts w:hint="eastAsia"/>
                <w:color w:val="FF0000"/>
                <w:sz w:val="20"/>
                <w:szCs w:val="20"/>
              </w:rPr>
              <w:t>2</w:t>
            </w:r>
          </w:p>
        </w:tc>
        <w:tc>
          <w:tcPr>
            <w:tcW w:w="75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rFonts w:hint="eastAsia"/>
                <w:color w:val="FF0000"/>
                <w:sz w:val="20"/>
                <w:szCs w:val="20"/>
              </w:rPr>
              <w:t>34</w:t>
            </w:r>
          </w:p>
        </w:tc>
        <w:tc>
          <w:tcPr>
            <w:tcW w:w="6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color w:val="FF0000"/>
                <w:sz w:val="20"/>
                <w:szCs w:val="20"/>
              </w:rPr>
              <w:t>2</w:t>
            </w:r>
          </w:p>
        </w:tc>
        <w:tc>
          <w:tcPr>
            <w:tcW w:w="6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rFonts w:hint="eastAsia"/>
                <w:color w:val="FF0000"/>
                <w:sz w:val="20"/>
                <w:szCs w:val="20"/>
              </w:rPr>
              <w:t>3</w:t>
            </w:r>
            <w:r>
              <w:rPr>
                <w:color w:val="FF0000"/>
                <w:sz w:val="20"/>
                <w:szCs w:val="20"/>
              </w:rPr>
              <w:t>4</w:t>
            </w:r>
          </w:p>
        </w:tc>
        <w:tc>
          <w:tcPr>
            <w:tcW w:w="6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r>
              <w:rPr>
                <w:rFonts w:hint="eastAsia" w:ascii="宋体" w:hAnsi="宋体" w:cs="宋体"/>
                <w:color w:val="FF0000"/>
                <w:sz w:val="22"/>
                <w:szCs w:val="22"/>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FF0000"/>
                <w:kern w:val="0"/>
                <w:sz w:val="22"/>
                <w:szCs w:val="22"/>
                <w:lang w:bidi="ar"/>
              </w:rPr>
              <w:t>民族学院</w:t>
            </w: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000000" w:themeColor="text1"/>
                <w:kern w:val="0"/>
                <w:sz w:val="22"/>
                <w:szCs w:val="22"/>
                <w:lang w:bidi="ar"/>
                <w14:textFill>
                  <w14:solidFill>
                    <w14:schemeClr w14:val="tx1"/>
                  </w14:solidFill>
                </w14:textFill>
              </w:rPr>
              <w:t>小计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FF0000"/>
                <w:kern w:val="0"/>
                <w:sz w:val="22"/>
                <w:szCs w:val="22"/>
                <w:lang w:bidi="ar"/>
              </w:rPr>
              <w:t>2</w:t>
            </w:r>
            <w:r>
              <w:rPr>
                <w:rFonts w:ascii="宋体" w:hAnsi="宋体" w:cs="宋体"/>
                <w:b/>
                <w:color w:val="FF0000"/>
                <w:kern w:val="0"/>
                <w:sz w:val="22"/>
                <w:szCs w:val="22"/>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FF0000"/>
                <w:kern w:val="0"/>
                <w:sz w:val="22"/>
                <w:szCs w:val="22"/>
                <w:lang w:bidi="ar"/>
              </w:rPr>
              <w:t>5</w:t>
            </w:r>
            <w:r>
              <w:rPr>
                <w:rFonts w:ascii="宋体" w:hAnsi="宋体" w:cs="宋体"/>
                <w:b/>
                <w:color w:val="FF0000"/>
                <w:kern w:val="0"/>
                <w:sz w:val="22"/>
                <w:szCs w:val="22"/>
                <w:lang w:bidi="ar"/>
              </w:rPr>
              <w:t>34</w:t>
            </w:r>
            <w:r>
              <w:rPr>
                <w:rFonts w:hint="eastAsia" w:ascii="宋体" w:hAnsi="宋体" w:cs="宋体"/>
                <w:b/>
                <w:color w:val="FF0000"/>
                <w:kern w:val="0"/>
                <w:sz w:val="22"/>
                <w:szCs w:val="22"/>
                <w:lang w:bidi="ar"/>
              </w:rPr>
              <w:t xml:space="preserve">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FF0000"/>
                <w:kern w:val="0"/>
                <w:sz w:val="22"/>
                <w:szCs w:val="22"/>
                <w:lang w:bidi="ar"/>
              </w:rPr>
              <w:t>2</w:t>
            </w:r>
            <w:r>
              <w:rPr>
                <w:rFonts w:ascii="宋体" w:hAnsi="宋体" w:cs="宋体"/>
                <w:b/>
                <w:color w:val="FF0000"/>
                <w:kern w:val="0"/>
                <w:sz w:val="22"/>
                <w:szCs w:val="22"/>
                <w:lang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FF0000"/>
                <w:kern w:val="0"/>
                <w:sz w:val="22"/>
                <w:szCs w:val="22"/>
                <w:lang w:bidi="ar"/>
              </w:rPr>
              <w:t>3</w:t>
            </w:r>
            <w:r>
              <w:rPr>
                <w:rFonts w:ascii="宋体" w:hAnsi="宋体" w:cs="宋体"/>
                <w:b/>
                <w:color w:val="FF0000"/>
                <w:kern w:val="0"/>
                <w:sz w:val="22"/>
                <w:szCs w:val="22"/>
                <w:lang w:bidi="ar"/>
              </w:rPr>
              <w:t>98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000000" w:themeColor="text1"/>
                <w:kern w:val="0"/>
                <w:sz w:val="22"/>
                <w:szCs w:val="22"/>
                <w:lang w:bidi="ar"/>
                <w14:textFill>
                  <w14:solidFill>
                    <w14:schemeClr w14:val="tx1"/>
                  </w14:solidFill>
                </w14:textFill>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FF0000"/>
                <w:sz w:val="22"/>
                <w:szCs w:val="22"/>
              </w:rPr>
            </w:pPr>
            <w:r>
              <w:rPr>
                <w:rFonts w:hint="eastAsia" w:ascii="宋体" w:hAnsi="宋体" w:cs="宋体"/>
                <w:b/>
                <w:color w:val="FF0000"/>
                <w:sz w:val="22"/>
                <w:szCs w:val="22"/>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bidi="ar"/>
                <w14:textFill>
                  <w14:solidFill>
                    <w14:schemeClr w14:val="tx1"/>
                  </w14:solidFill>
                </w14:textFill>
              </w:rPr>
              <w:t>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bidi="ar"/>
                <w14:textFill>
                  <w14:solidFill>
                    <w14:schemeClr w14:val="tx1"/>
                  </w14:solidFill>
                </w14:textFill>
              </w:rPr>
              <w:t>4</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bidi="ar"/>
                <w14:textFill>
                  <w14:solidFill>
                    <w14:schemeClr w14:val="tx1"/>
                  </w14:solidFill>
                </w14:textFill>
              </w:rPr>
              <w:t>11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bidi="ar"/>
                <w14:textFill>
                  <w14:solidFill>
                    <w14:schemeClr w14:val="tx1"/>
                  </w14:solidFill>
                </w14:textFill>
              </w:rPr>
              <w:t>13</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bidi="ar"/>
                <w14:textFill>
                  <w14:solidFill>
                    <w14:schemeClr w14:val="tx1"/>
                  </w14:solidFill>
                </w14:textFill>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bidi="ar"/>
                <w14:textFill>
                  <w14:solidFill>
                    <w14:schemeClr w14:val="tx1"/>
                  </w14:solidFill>
                </w14:textFill>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FF0000"/>
                <w:sz w:val="22"/>
                <w:szCs w:val="22"/>
              </w:rPr>
            </w:pPr>
          </w:p>
        </w:tc>
      </w:tr>
      <w:tr>
        <w:tblPrEx>
          <w:tblCellMar>
            <w:top w:w="0" w:type="dxa"/>
            <w:left w:w="0" w:type="dxa"/>
            <w:bottom w:w="0" w:type="dxa"/>
            <w:right w:w="0" w:type="dxa"/>
          </w:tblCellMar>
        </w:tblPrEx>
        <w:trPr>
          <w:trHeight w:val="340" w:hRule="exac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合计</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160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ascii="宋体" w:hAnsi="宋体" w:cs="宋体"/>
                <w:color w:val="FF0000"/>
                <w:kern w:val="0"/>
                <w:sz w:val="22"/>
                <w:szCs w:val="22"/>
                <w:lang w:bidi="ar"/>
              </w:rPr>
              <w:t>35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31</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28</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560" w:hRule="atLeast"/>
        </w:trPr>
        <w:tc>
          <w:tcPr>
            <w:tcW w:w="35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Cs w:val="21"/>
                <w:lang w:bidi="ar"/>
              </w:rPr>
              <w:t>创新创业课程</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GCX000001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创新创业课程-1</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6"/>
                <w:szCs w:val="16"/>
                <w:lang w:bidi="ar"/>
              </w:rPr>
              <w:t>教育科学研究方法</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第五学期开</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495"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GCX000002</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创新创业课程-2</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讲座</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GCX000003</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创新创业课程-3</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获奖、资格证</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50" w:hRule="atLeast"/>
        </w:trPr>
        <w:tc>
          <w:tcPr>
            <w:tcW w:w="13920" w:type="dxa"/>
            <w:gridSpan w:val="20"/>
            <w:vMerge w:val="restart"/>
            <w:tcBorders>
              <w:top w:val="single" w:color="000000" w:sz="4" w:space="0"/>
              <w:left w:val="nil"/>
              <w:bottom w:val="nil"/>
              <w:right w:val="nil"/>
            </w:tcBorders>
            <w:shd w:val="clear" w:color="auto" w:fill="auto"/>
            <w:tcMar>
              <w:top w:w="15" w:type="dxa"/>
              <w:left w:w="15" w:type="dxa"/>
              <w:right w:w="15" w:type="dxa"/>
            </w:tcMar>
            <w:vAlign w:val="center"/>
          </w:tcPr>
          <w:p>
            <w:pPr>
              <w:widowControl/>
              <w:ind w:firstLine="440" w:firstLineChars="200"/>
              <w:jc w:val="left"/>
              <w:textAlignment w:val="center"/>
              <w:rPr>
                <w:rFonts w:ascii="宋体" w:hAnsi="宋体" w:cs="宋体"/>
                <w:sz w:val="22"/>
                <w:szCs w:val="22"/>
              </w:rPr>
            </w:pPr>
            <w:r>
              <w:rPr>
                <w:rFonts w:hint="eastAsia" w:ascii="宋体" w:hAnsi="宋体" w:cs="宋体"/>
                <w:kern w:val="0"/>
                <w:sz w:val="22"/>
                <w:szCs w:val="22"/>
                <w:lang w:bidi="ar"/>
              </w:rPr>
              <w:t>备注：1.《形势与政策》按平均每学期16周，每周1学时计算，本科四年期间学习，共计2个学分，折合理论课时36学时；2.专长课，要求修满</w:t>
            </w:r>
            <w:r>
              <w:rPr>
                <w:rFonts w:hint="eastAsia" w:ascii="宋体" w:hAnsi="宋体" w:cs="宋体"/>
                <w:color w:val="FF0000"/>
                <w:kern w:val="0"/>
                <w:sz w:val="22"/>
                <w:szCs w:val="22"/>
                <w:lang w:bidi="ar"/>
              </w:rPr>
              <w:t>1</w:t>
            </w:r>
            <w:r>
              <w:rPr>
                <w:rFonts w:ascii="宋体" w:hAnsi="宋体" w:cs="宋体"/>
                <w:color w:val="FF0000"/>
                <w:kern w:val="0"/>
                <w:sz w:val="22"/>
                <w:szCs w:val="22"/>
                <w:lang w:bidi="ar"/>
              </w:rPr>
              <w:t>6</w:t>
            </w:r>
            <w:r>
              <w:rPr>
                <w:rFonts w:hint="eastAsia" w:ascii="宋体" w:hAnsi="宋体" w:cs="宋体"/>
                <w:kern w:val="0"/>
                <w:sz w:val="22"/>
                <w:szCs w:val="22"/>
                <w:lang w:bidi="ar"/>
              </w:rPr>
              <w:t>学分；3.专业任意选修课，要求修满10学分。</w:t>
            </w:r>
          </w:p>
        </w:tc>
      </w:tr>
      <w:tr>
        <w:tblPrEx>
          <w:tblCellMar>
            <w:top w:w="0" w:type="dxa"/>
            <w:left w:w="0" w:type="dxa"/>
            <w:bottom w:w="0" w:type="dxa"/>
            <w:right w:w="0" w:type="dxa"/>
          </w:tblCellMar>
        </w:tblPrEx>
        <w:trPr>
          <w:trHeight w:val="350" w:hRule="atLeast"/>
        </w:trPr>
        <w:tc>
          <w:tcPr>
            <w:tcW w:w="13920" w:type="dxa"/>
            <w:gridSpan w:val="20"/>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left"/>
              <w:rPr>
                <w:rFonts w:ascii="宋体" w:hAnsi="宋体" w:cs="宋体"/>
                <w:sz w:val="22"/>
                <w:szCs w:val="22"/>
              </w:rPr>
            </w:pPr>
          </w:p>
        </w:tc>
      </w:tr>
    </w:tbl>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212"/>
        <w:gridCol w:w="1188"/>
        <w:gridCol w:w="854"/>
        <w:gridCol w:w="1035"/>
        <w:gridCol w:w="585"/>
        <w:gridCol w:w="300"/>
        <w:gridCol w:w="1069"/>
        <w:gridCol w:w="672"/>
        <w:gridCol w:w="670"/>
        <w:gridCol w:w="670"/>
        <w:gridCol w:w="670"/>
        <w:gridCol w:w="409"/>
        <w:gridCol w:w="409"/>
        <w:gridCol w:w="409"/>
        <w:gridCol w:w="409"/>
        <w:gridCol w:w="409"/>
        <w:gridCol w:w="409"/>
        <w:gridCol w:w="409"/>
        <w:gridCol w:w="409"/>
        <w:gridCol w:w="1023"/>
      </w:tblGrid>
      <w:tr>
        <w:tblPrEx>
          <w:tblCellMar>
            <w:top w:w="0" w:type="dxa"/>
            <w:left w:w="0" w:type="dxa"/>
            <w:bottom w:w="0" w:type="dxa"/>
            <w:right w:w="0" w:type="dxa"/>
          </w:tblCellMar>
        </w:tblPrEx>
        <w:trPr>
          <w:trHeight w:val="350" w:hRule="atLeast"/>
        </w:trPr>
        <w:tc>
          <w:tcPr>
            <w:tcW w:w="13920" w:type="dxa"/>
            <w:gridSpan w:val="22"/>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黑体" w:hAnsi="黑体" w:eastAsia="黑体" w:cs="黑体"/>
                <w:b/>
                <w:kern w:val="0"/>
                <w:sz w:val="28"/>
                <w:szCs w:val="28"/>
                <w:lang w:bidi="ar"/>
              </w:rPr>
              <w:t>课程学分与学时分配表</w:t>
            </w:r>
            <w:r>
              <w:rPr>
                <w:rFonts w:hint="eastAsia" w:ascii="宋体" w:hAnsi="宋体" w:cs="宋体"/>
                <w:b/>
                <w:kern w:val="0"/>
                <w:sz w:val="28"/>
                <w:szCs w:val="28"/>
                <w:lang w:bidi="ar"/>
              </w:rPr>
              <w:t xml:space="preserve"> </w:t>
            </w:r>
          </w:p>
        </w:tc>
      </w:tr>
      <w:tr>
        <w:tblPrEx>
          <w:tblCellMar>
            <w:top w:w="0" w:type="dxa"/>
            <w:left w:w="0" w:type="dxa"/>
            <w:bottom w:w="0" w:type="dxa"/>
            <w:right w:w="0" w:type="dxa"/>
          </w:tblCellMar>
        </w:tblPrEx>
        <w:trPr>
          <w:trHeight w:val="350" w:hRule="atLeast"/>
        </w:trPr>
        <w:tc>
          <w:tcPr>
            <w:tcW w:w="1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课程类别</w:t>
            </w:r>
          </w:p>
        </w:tc>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总学分比例</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理论教学</w:t>
            </w:r>
          </w:p>
        </w:tc>
        <w:tc>
          <w:tcPr>
            <w:tcW w:w="33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实践教学</w:t>
            </w:r>
          </w:p>
        </w:tc>
        <w:tc>
          <w:tcPr>
            <w:tcW w:w="12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课程门数</w:t>
            </w:r>
          </w:p>
        </w:tc>
      </w:tr>
      <w:tr>
        <w:tblPrEx>
          <w:tblCellMar>
            <w:top w:w="0" w:type="dxa"/>
            <w:left w:w="0" w:type="dxa"/>
            <w:bottom w:w="0" w:type="dxa"/>
            <w:right w:w="0" w:type="dxa"/>
          </w:tblCellMar>
        </w:tblPrEx>
        <w:trPr>
          <w:trHeight w:val="350" w:hRule="atLeast"/>
        </w:trPr>
        <w:tc>
          <w:tcPr>
            <w:tcW w:w="1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13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12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通识类必修课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1011</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56.50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35%</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7.5</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5%</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64</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学科基础课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264</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17.00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11%</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专业核心课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187</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11.00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7%</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2%</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实践教学环节</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31.5周</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27</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17%</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27</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1462</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 xml:space="preserve">84.50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182</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37.5</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122</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54</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通识类选修课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102</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6.00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11%</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306</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12.00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8%</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105</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专业任选课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10.00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6%</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创新创业课</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102</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6.00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04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62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680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 xml:space="preserve">34.00 </w:t>
            </w:r>
          </w:p>
        </w:tc>
        <w:tc>
          <w:tcPr>
            <w:tcW w:w="134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34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105</w:t>
            </w:r>
          </w:p>
        </w:tc>
        <w:tc>
          <w:tcPr>
            <w:tcW w:w="81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38</w:t>
            </w:r>
          </w:p>
        </w:tc>
        <w:tc>
          <w:tcPr>
            <w:tcW w:w="10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16</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2"/>
                <w:szCs w:val="22"/>
              </w:rPr>
            </w:pPr>
            <w:r>
              <w:rPr>
                <w:rFonts w:ascii="仿宋_GB2312" w:hAnsi="宋体" w:eastAsia="仿宋_GB2312" w:cs="仿宋_GB2312"/>
                <w:b/>
                <w:kern w:val="0"/>
                <w:sz w:val="22"/>
                <w:szCs w:val="22"/>
                <w:lang w:bidi="ar"/>
              </w:rPr>
              <w:t>合计</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100%</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2142</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 xml:space="preserve">118.00 </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73.5%</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287</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41.5</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27%</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160</w:t>
            </w:r>
          </w:p>
        </w:tc>
        <w:tc>
          <w:tcPr>
            <w:tcW w:w="10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70</w:t>
            </w:r>
          </w:p>
        </w:tc>
      </w:tr>
      <w:tr>
        <w:tblPrEx>
          <w:tblCellMar>
            <w:top w:w="0" w:type="dxa"/>
            <w:left w:w="0" w:type="dxa"/>
            <w:bottom w:w="0" w:type="dxa"/>
            <w:right w:w="0" w:type="dxa"/>
          </w:tblCellMar>
        </w:tblPrEx>
        <w:trPr>
          <w:trHeight w:val="350" w:hRule="atLeast"/>
        </w:trPr>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注:教师教育类课</w:t>
            </w:r>
          </w:p>
        </w:tc>
        <w:tc>
          <w:tcPr>
            <w:tcW w:w="1200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学分数为78 分，占总学分 49  %，其中教育见习、实习有18周</w:t>
            </w:r>
          </w:p>
        </w:tc>
      </w:tr>
      <w:tr>
        <w:tblPrEx>
          <w:tblCellMar>
            <w:top w:w="0" w:type="dxa"/>
            <w:left w:w="0" w:type="dxa"/>
            <w:bottom w:w="0" w:type="dxa"/>
            <w:right w:w="0" w:type="dxa"/>
          </w:tblCellMar>
        </w:tblPrEx>
        <w:trPr>
          <w:trHeight w:val="350" w:hRule="atLeast"/>
        </w:trPr>
        <w:tc>
          <w:tcPr>
            <w:tcW w:w="13920" w:type="dxa"/>
            <w:gridSpan w:val="22"/>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350" w:hRule="atLeast"/>
        </w:trPr>
        <w:tc>
          <w:tcPr>
            <w:tcW w:w="49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学时数（学时）</w:t>
            </w: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集中性实践环节周数</w:t>
            </w:r>
          </w:p>
        </w:tc>
        <w:tc>
          <w:tcPr>
            <w:tcW w:w="804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学分数（学分）</w:t>
            </w:r>
          </w:p>
        </w:tc>
      </w:tr>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总数</w:t>
            </w:r>
          </w:p>
        </w:tc>
        <w:tc>
          <w:tcPr>
            <w:tcW w:w="24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总数</w:t>
            </w:r>
          </w:p>
        </w:tc>
        <w:tc>
          <w:tcPr>
            <w:tcW w:w="134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461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10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必修课</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选修课</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理论教学</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实验教学</w:t>
            </w:r>
          </w:p>
        </w:tc>
        <w:tc>
          <w:tcPr>
            <w:tcW w:w="885"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27周</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必修课</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选修课</w:t>
            </w:r>
          </w:p>
        </w:tc>
        <w:tc>
          <w:tcPr>
            <w:tcW w:w="1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集中性实践教学环节</w:t>
            </w:r>
          </w:p>
        </w:tc>
        <w:tc>
          <w:tcPr>
            <w:tcW w:w="818"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理论教学</w:t>
            </w:r>
          </w:p>
        </w:tc>
        <w:tc>
          <w:tcPr>
            <w:tcW w:w="12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实验教学</w:t>
            </w:r>
          </w:p>
        </w:tc>
        <w:tc>
          <w:tcPr>
            <w:tcW w:w="12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课外科技活动</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创新创业教育</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88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818"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szCs w:val="20"/>
              </w:rPr>
            </w:pPr>
          </w:p>
        </w:tc>
        <w:tc>
          <w:tcPr>
            <w:tcW w:w="12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2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r>
      <w:tr>
        <w:tblPrEx>
          <w:tblCellMar>
            <w:top w:w="0" w:type="dxa"/>
            <w:left w:w="0" w:type="dxa"/>
            <w:bottom w:w="0" w:type="dxa"/>
            <w:right w:w="0" w:type="dxa"/>
          </w:tblCellMar>
        </w:tblPrEx>
        <w:trPr>
          <w:trHeight w:val="350" w:hRule="atLeast"/>
        </w:trPr>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2429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1644</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785</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2142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287</w:t>
            </w:r>
          </w:p>
        </w:tc>
        <w:tc>
          <w:tcPr>
            <w:tcW w:w="88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160.00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36</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112.5</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14.5</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r>
      <w:tr>
        <w:tblPrEx>
          <w:tblCellMar>
            <w:top w:w="0" w:type="dxa"/>
            <w:left w:w="0" w:type="dxa"/>
            <w:bottom w:w="0" w:type="dxa"/>
            <w:right w:w="0" w:type="dxa"/>
          </w:tblCellMar>
        </w:tblPrEx>
        <w:trPr>
          <w:trHeight w:val="350" w:hRule="atLeast"/>
        </w:trPr>
        <w:tc>
          <w:tcPr>
            <w:tcW w:w="35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35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1212"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1188"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854"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885" w:type="dxa"/>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106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672"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67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67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67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409"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1023"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r>
    </w:tbl>
    <w:p>
      <w:pPr>
        <w:spacing w:line="420" w:lineRule="exact"/>
        <w:ind w:firstLine="562" w:firstLineChars="200"/>
        <w:rPr>
          <w:rFonts w:ascii="宋体" w:hAnsi="宋体" w:cs="宋体"/>
          <w:b/>
          <w:sz w:val="28"/>
          <w:szCs w:val="28"/>
        </w:rPr>
      </w:pPr>
    </w:p>
    <w:p>
      <w:pPr>
        <w:pStyle w:val="4"/>
        <w:spacing w:line="420" w:lineRule="exact"/>
        <w:ind w:firstLine="843" w:firstLineChars="300"/>
        <w:rPr>
          <w:rFonts w:ascii="宋体" w:hAnsi="宋体"/>
          <w:b/>
          <w:bCs/>
          <w:sz w:val="28"/>
          <w:szCs w:val="28"/>
        </w:rPr>
      </w:pPr>
    </w:p>
    <w:sectPr>
      <w:pgSz w:w="16838" w:h="11906" w:orient="landscape"/>
      <w:pgMar w:top="907" w:right="1474" w:bottom="907" w:left="147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77D38"/>
    <w:multiLevelType w:val="singleLevel"/>
    <w:tmpl w:val="CCF77D38"/>
    <w:lvl w:ilvl="0" w:tentative="0">
      <w:start w:val="9"/>
      <w:numFmt w:val="chineseCounting"/>
      <w:suff w:val="nothing"/>
      <w:lvlText w:val="%1、"/>
      <w:lvlJc w:val="left"/>
      <w:rPr>
        <w:rFonts w:hint="eastAsia" w:ascii="黑体" w:hAnsi="黑体" w:eastAsia="黑体" w:cs="黑体"/>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42F27"/>
    <w:rsid w:val="00041942"/>
    <w:rsid w:val="000B26BF"/>
    <w:rsid w:val="001A084F"/>
    <w:rsid w:val="002E57C9"/>
    <w:rsid w:val="00313161"/>
    <w:rsid w:val="003B2054"/>
    <w:rsid w:val="003D01E5"/>
    <w:rsid w:val="00434559"/>
    <w:rsid w:val="004421C0"/>
    <w:rsid w:val="005F4EF0"/>
    <w:rsid w:val="00667933"/>
    <w:rsid w:val="006A4B60"/>
    <w:rsid w:val="00713B04"/>
    <w:rsid w:val="00906786"/>
    <w:rsid w:val="00953F66"/>
    <w:rsid w:val="00977A1D"/>
    <w:rsid w:val="00AC047D"/>
    <w:rsid w:val="00B3778F"/>
    <w:rsid w:val="00C40089"/>
    <w:rsid w:val="0104326B"/>
    <w:rsid w:val="019030DE"/>
    <w:rsid w:val="019E06A0"/>
    <w:rsid w:val="01B94CA4"/>
    <w:rsid w:val="01BA2C50"/>
    <w:rsid w:val="02404855"/>
    <w:rsid w:val="024263C4"/>
    <w:rsid w:val="024C7688"/>
    <w:rsid w:val="02561288"/>
    <w:rsid w:val="029106C2"/>
    <w:rsid w:val="029E59E9"/>
    <w:rsid w:val="02C65D9E"/>
    <w:rsid w:val="02DB7ACC"/>
    <w:rsid w:val="02F07260"/>
    <w:rsid w:val="033405F4"/>
    <w:rsid w:val="03BA4989"/>
    <w:rsid w:val="03F21216"/>
    <w:rsid w:val="0457492C"/>
    <w:rsid w:val="045E1E0C"/>
    <w:rsid w:val="048C54B6"/>
    <w:rsid w:val="049146B7"/>
    <w:rsid w:val="04FD78BC"/>
    <w:rsid w:val="052C4F71"/>
    <w:rsid w:val="05436532"/>
    <w:rsid w:val="058B383A"/>
    <w:rsid w:val="05B12EB7"/>
    <w:rsid w:val="05B2462F"/>
    <w:rsid w:val="05F91CA6"/>
    <w:rsid w:val="06295D5D"/>
    <w:rsid w:val="067E129F"/>
    <w:rsid w:val="06A11CF2"/>
    <w:rsid w:val="07056002"/>
    <w:rsid w:val="07075A39"/>
    <w:rsid w:val="070A126F"/>
    <w:rsid w:val="0734161C"/>
    <w:rsid w:val="073611C2"/>
    <w:rsid w:val="076D200B"/>
    <w:rsid w:val="0803011C"/>
    <w:rsid w:val="08345247"/>
    <w:rsid w:val="0851430C"/>
    <w:rsid w:val="089B3BA2"/>
    <w:rsid w:val="08BE3C1F"/>
    <w:rsid w:val="08EC29C7"/>
    <w:rsid w:val="097A5B0B"/>
    <w:rsid w:val="09E55D95"/>
    <w:rsid w:val="0A4359FE"/>
    <w:rsid w:val="0ACD3B06"/>
    <w:rsid w:val="0AD3765A"/>
    <w:rsid w:val="0B547CFB"/>
    <w:rsid w:val="0BBB1684"/>
    <w:rsid w:val="0BE42714"/>
    <w:rsid w:val="0BF84B00"/>
    <w:rsid w:val="0BF915A9"/>
    <w:rsid w:val="0C07057F"/>
    <w:rsid w:val="0C0F0F24"/>
    <w:rsid w:val="0C202BC3"/>
    <w:rsid w:val="0C9C26C5"/>
    <w:rsid w:val="0CBB737B"/>
    <w:rsid w:val="0CCF697D"/>
    <w:rsid w:val="0D3260D4"/>
    <w:rsid w:val="0D8145D3"/>
    <w:rsid w:val="0D97725B"/>
    <w:rsid w:val="0DA62853"/>
    <w:rsid w:val="0DBA12E6"/>
    <w:rsid w:val="0E321D88"/>
    <w:rsid w:val="0E3D0C7F"/>
    <w:rsid w:val="0E5C5F63"/>
    <w:rsid w:val="0E992ADA"/>
    <w:rsid w:val="0EC83191"/>
    <w:rsid w:val="0F253942"/>
    <w:rsid w:val="0F6E7933"/>
    <w:rsid w:val="0F8546A3"/>
    <w:rsid w:val="0F8A05F1"/>
    <w:rsid w:val="0F8C6D07"/>
    <w:rsid w:val="0FE64C3E"/>
    <w:rsid w:val="0FFA234C"/>
    <w:rsid w:val="10117223"/>
    <w:rsid w:val="105013B2"/>
    <w:rsid w:val="10770079"/>
    <w:rsid w:val="10942F27"/>
    <w:rsid w:val="10A35B78"/>
    <w:rsid w:val="10B640AD"/>
    <w:rsid w:val="11054B8B"/>
    <w:rsid w:val="110C1E59"/>
    <w:rsid w:val="11D36113"/>
    <w:rsid w:val="121E4AED"/>
    <w:rsid w:val="1236240B"/>
    <w:rsid w:val="124216D1"/>
    <w:rsid w:val="12851EC3"/>
    <w:rsid w:val="129E4D32"/>
    <w:rsid w:val="12BF73F2"/>
    <w:rsid w:val="13555857"/>
    <w:rsid w:val="136D2A6F"/>
    <w:rsid w:val="136E208D"/>
    <w:rsid w:val="139623BC"/>
    <w:rsid w:val="13AC582C"/>
    <w:rsid w:val="13C265ED"/>
    <w:rsid w:val="13FF10B2"/>
    <w:rsid w:val="146575D4"/>
    <w:rsid w:val="14A8576F"/>
    <w:rsid w:val="14DF015D"/>
    <w:rsid w:val="14E322E6"/>
    <w:rsid w:val="157D3867"/>
    <w:rsid w:val="15B91E83"/>
    <w:rsid w:val="15C56536"/>
    <w:rsid w:val="15D5574D"/>
    <w:rsid w:val="16193E85"/>
    <w:rsid w:val="161C40E6"/>
    <w:rsid w:val="162B20DB"/>
    <w:rsid w:val="163811E2"/>
    <w:rsid w:val="16991834"/>
    <w:rsid w:val="16A2521C"/>
    <w:rsid w:val="17183403"/>
    <w:rsid w:val="1719344D"/>
    <w:rsid w:val="17C04E7B"/>
    <w:rsid w:val="17EB182A"/>
    <w:rsid w:val="17EF2219"/>
    <w:rsid w:val="17F951D5"/>
    <w:rsid w:val="181732F8"/>
    <w:rsid w:val="185758C0"/>
    <w:rsid w:val="185C1D1C"/>
    <w:rsid w:val="185E09CA"/>
    <w:rsid w:val="18AE357C"/>
    <w:rsid w:val="18E90683"/>
    <w:rsid w:val="1997370B"/>
    <w:rsid w:val="19AC7DD1"/>
    <w:rsid w:val="1A1261A8"/>
    <w:rsid w:val="1A5B5B75"/>
    <w:rsid w:val="1A7C5998"/>
    <w:rsid w:val="1AC7304F"/>
    <w:rsid w:val="1AE02C21"/>
    <w:rsid w:val="1B1A3733"/>
    <w:rsid w:val="1B8B5E82"/>
    <w:rsid w:val="1B93737C"/>
    <w:rsid w:val="1B994F79"/>
    <w:rsid w:val="1BD04D06"/>
    <w:rsid w:val="1BEB531B"/>
    <w:rsid w:val="1BED5C88"/>
    <w:rsid w:val="1BF67A79"/>
    <w:rsid w:val="1C9E568D"/>
    <w:rsid w:val="1CC425E2"/>
    <w:rsid w:val="1CDB5C0A"/>
    <w:rsid w:val="1D037ABB"/>
    <w:rsid w:val="1DBA4952"/>
    <w:rsid w:val="1DFC612A"/>
    <w:rsid w:val="1E996965"/>
    <w:rsid w:val="1EB3788D"/>
    <w:rsid w:val="1EC13F25"/>
    <w:rsid w:val="1F0B1E40"/>
    <w:rsid w:val="1F127AE8"/>
    <w:rsid w:val="1F794E0A"/>
    <w:rsid w:val="202C3522"/>
    <w:rsid w:val="20317F08"/>
    <w:rsid w:val="208E22EB"/>
    <w:rsid w:val="20907139"/>
    <w:rsid w:val="2095462C"/>
    <w:rsid w:val="20C21A02"/>
    <w:rsid w:val="20F4194E"/>
    <w:rsid w:val="20FC1A58"/>
    <w:rsid w:val="21066B6E"/>
    <w:rsid w:val="21740A77"/>
    <w:rsid w:val="217F6E04"/>
    <w:rsid w:val="218448F8"/>
    <w:rsid w:val="21A96A90"/>
    <w:rsid w:val="21CF46BE"/>
    <w:rsid w:val="222F2B3D"/>
    <w:rsid w:val="223478BE"/>
    <w:rsid w:val="22460784"/>
    <w:rsid w:val="227414BF"/>
    <w:rsid w:val="228104D6"/>
    <w:rsid w:val="22837F5B"/>
    <w:rsid w:val="22955A62"/>
    <w:rsid w:val="22AA563C"/>
    <w:rsid w:val="22C36A78"/>
    <w:rsid w:val="22D56141"/>
    <w:rsid w:val="230D3BFE"/>
    <w:rsid w:val="23A33D74"/>
    <w:rsid w:val="23B12C74"/>
    <w:rsid w:val="24106B30"/>
    <w:rsid w:val="24805149"/>
    <w:rsid w:val="24884296"/>
    <w:rsid w:val="24E94503"/>
    <w:rsid w:val="24FB220D"/>
    <w:rsid w:val="250618E4"/>
    <w:rsid w:val="251E1EEA"/>
    <w:rsid w:val="254B1988"/>
    <w:rsid w:val="25513692"/>
    <w:rsid w:val="25750BE1"/>
    <w:rsid w:val="258F3EE9"/>
    <w:rsid w:val="25B56580"/>
    <w:rsid w:val="25D56AD7"/>
    <w:rsid w:val="262D74F7"/>
    <w:rsid w:val="263020FD"/>
    <w:rsid w:val="263A2A4E"/>
    <w:rsid w:val="26760EB6"/>
    <w:rsid w:val="26BD5197"/>
    <w:rsid w:val="26EA08C3"/>
    <w:rsid w:val="26FB490A"/>
    <w:rsid w:val="272115B2"/>
    <w:rsid w:val="272F5F9F"/>
    <w:rsid w:val="27327D5D"/>
    <w:rsid w:val="27BA3129"/>
    <w:rsid w:val="27E34310"/>
    <w:rsid w:val="281D7430"/>
    <w:rsid w:val="2827670D"/>
    <w:rsid w:val="286F1C95"/>
    <w:rsid w:val="28707D78"/>
    <w:rsid w:val="28762CAC"/>
    <w:rsid w:val="28B03597"/>
    <w:rsid w:val="28C7105D"/>
    <w:rsid w:val="29070E7D"/>
    <w:rsid w:val="29AA41C7"/>
    <w:rsid w:val="29B5097B"/>
    <w:rsid w:val="29FC4683"/>
    <w:rsid w:val="2A425C9D"/>
    <w:rsid w:val="2AE46D4A"/>
    <w:rsid w:val="2B034A36"/>
    <w:rsid w:val="2B0C3268"/>
    <w:rsid w:val="2B285FB1"/>
    <w:rsid w:val="2B393162"/>
    <w:rsid w:val="2BBD67BE"/>
    <w:rsid w:val="2BE85973"/>
    <w:rsid w:val="2BF17944"/>
    <w:rsid w:val="2C000C94"/>
    <w:rsid w:val="2CBC3BF8"/>
    <w:rsid w:val="2CBE43DB"/>
    <w:rsid w:val="2CD51746"/>
    <w:rsid w:val="2CE3119C"/>
    <w:rsid w:val="2CE92A61"/>
    <w:rsid w:val="2CF042E2"/>
    <w:rsid w:val="2D0E4323"/>
    <w:rsid w:val="2D4F6F1C"/>
    <w:rsid w:val="2D703206"/>
    <w:rsid w:val="2D8A24AF"/>
    <w:rsid w:val="2DA44962"/>
    <w:rsid w:val="2DD300E0"/>
    <w:rsid w:val="2DFD131C"/>
    <w:rsid w:val="2E0B5179"/>
    <w:rsid w:val="2E426B36"/>
    <w:rsid w:val="2EA80A56"/>
    <w:rsid w:val="2EB36738"/>
    <w:rsid w:val="2EE369C5"/>
    <w:rsid w:val="2F3201E2"/>
    <w:rsid w:val="2F821892"/>
    <w:rsid w:val="2FC04196"/>
    <w:rsid w:val="2FD512E5"/>
    <w:rsid w:val="2FD92044"/>
    <w:rsid w:val="2FE70C0F"/>
    <w:rsid w:val="30271FAC"/>
    <w:rsid w:val="30410D1A"/>
    <w:rsid w:val="30553F88"/>
    <w:rsid w:val="30680286"/>
    <w:rsid w:val="30964386"/>
    <w:rsid w:val="30986B93"/>
    <w:rsid w:val="30B10F24"/>
    <w:rsid w:val="30CF28C8"/>
    <w:rsid w:val="31391F29"/>
    <w:rsid w:val="31505B3C"/>
    <w:rsid w:val="31AC0735"/>
    <w:rsid w:val="31B26482"/>
    <w:rsid w:val="323E239C"/>
    <w:rsid w:val="32F301A4"/>
    <w:rsid w:val="331D0F83"/>
    <w:rsid w:val="33380AF0"/>
    <w:rsid w:val="33660FA7"/>
    <w:rsid w:val="336B02A4"/>
    <w:rsid w:val="3395266C"/>
    <w:rsid w:val="33C76119"/>
    <w:rsid w:val="34211292"/>
    <w:rsid w:val="343E2D15"/>
    <w:rsid w:val="34411161"/>
    <w:rsid w:val="3441539C"/>
    <w:rsid w:val="34C817D6"/>
    <w:rsid w:val="34F66074"/>
    <w:rsid w:val="35120868"/>
    <w:rsid w:val="35451945"/>
    <w:rsid w:val="355D0E7F"/>
    <w:rsid w:val="35C36EA2"/>
    <w:rsid w:val="35D56FBA"/>
    <w:rsid w:val="364A4055"/>
    <w:rsid w:val="366C600A"/>
    <w:rsid w:val="367C0E19"/>
    <w:rsid w:val="36894EC5"/>
    <w:rsid w:val="36B86BF3"/>
    <w:rsid w:val="36D40569"/>
    <w:rsid w:val="372063CD"/>
    <w:rsid w:val="37716A5F"/>
    <w:rsid w:val="37F6470A"/>
    <w:rsid w:val="38391AEB"/>
    <w:rsid w:val="3853517C"/>
    <w:rsid w:val="38810939"/>
    <w:rsid w:val="38B603B5"/>
    <w:rsid w:val="38C55422"/>
    <w:rsid w:val="38E2065E"/>
    <w:rsid w:val="3954146B"/>
    <w:rsid w:val="39684470"/>
    <w:rsid w:val="398D399D"/>
    <w:rsid w:val="39AF06FB"/>
    <w:rsid w:val="39DA0497"/>
    <w:rsid w:val="39F40AFD"/>
    <w:rsid w:val="3A3334F3"/>
    <w:rsid w:val="3A826797"/>
    <w:rsid w:val="3A8F068A"/>
    <w:rsid w:val="3ADD6B07"/>
    <w:rsid w:val="3AF045D2"/>
    <w:rsid w:val="3B693EE3"/>
    <w:rsid w:val="3B6D5B5B"/>
    <w:rsid w:val="3B9D4AF5"/>
    <w:rsid w:val="3BAD01D0"/>
    <w:rsid w:val="3BE41209"/>
    <w:rsid w:val="3C1D49F1"/>
    <w:rsid w:val="3C53453B"/>
    <w:rsid w:val="3C5E2436"/>
    <w:rsid w:val="3C5F4482"/>
    <w:rsid w:val="3D236D71"/>
    <w:rsid w:val="3D6014B9"/>
    <w:rsid w:val="3D795BF1"/>
    <w:rsid w:val="3D82116B"/>
    <w:rsid w:val="3D843EC3"/>
    <w:rsid w:val="3DA14EE4"/>
    <w:rsid w:val="3DD21F40"/>
    <w:rsid w:val="3E144BBA"/>
    <w:rsid w:val="3E216046"/>
    <w:rsid w:val="3E38088E"/>
    <w:rsid w:val="3EDF03D9"/>
    <w:rsid w:val="3EDF161E"/>
    <w:rsid w:val="3F0B6FB3"/>
    <w:rsid w:val="3F4B1CEF"/>
    <w:rsid w:val="3F507934"/>
    <w:rsid w:val="3F67457A"/>
    <w:rsid w:val="3FAC663D"/>
    <w:rsid w:val="3FF40AE2"/>
    <w:rsid w:val="3FF45D40"/>
    <w:rsid w:val="40750843"/>
    <w:rsid w:val="40E307A1"/>
    <w:rsid w:val="40E35F7A"/>
    <w:rsid w:val="41054401"/>
    <w:rsid w:val="41121B62"/>
    <w:rsid w:val="411D2670"/>
    <w:rsid w:val="413A1343"/>
    <w:rsid w:val="414271A2"/>
    <w:rsid w:val="41603DBA"/>
    <w:rsid w:val="416F3C5C"/>
    <w:rsid w:val="41D52FE2"/>
    <w:rsid w:val="41DA5A4D"/>
    <w:rsid w:val="41DB5B0D"/>
    <w:rsid w:val="420770CF"/>
    <w:rsid w:val="42A02C26"/>
    <w:rsid w:val="43053B9F"/>
    <w:rsid w:val="431A57FB"/>
    <w:rsid w:val="436A51BF"/>
    <w:rsid w:val="43A432DD"/>
    <w:rsid w:val="43A5293C"/>
    <w:rsid w:val="43B7570E"/>
    <w:rsid w:val="43C50A38"/>
    <w:rsid w:val="43DC50C6"/>
    <w:rsid w:val="44897E55"/>
    <w:rsid w:val="44AE5CCA"/>
    <w:rsid w:val="44B21FC5"/>
    <w:rsid w:val="44C35F21"/>
    <w:rsid w:val="44CF6868"/>
    <w:rsid w:val="44E74A5B"/>
    <w:rsid w:val="453C6F4F"/>
    <w:rsid w:val="45536099"/>
    <w:rsid w:val="456E328F"/>
    <w:rsid w:val="45DB17AE"/>
    <w:rsid w:val="45F12F80"/>
    <w:rsid w:val="4601100F"/>
    <w:rsid w:val="461A0599"/>
    <w:rsid w:val="465667F3"/>
    <w:rsid w:val="46787EE8"/>
    <w:rsid w:val="4693681F"/>
    <w:rsid w:val="46943E4C"/>
    <w:rsid w:val="46974551"/>
    <w:rsid w:val="469D1BCF"/>
    <w:rsid w:val="46D57B6C"/>
    <w:rsid w:val="47323210"/>
    <w:rsid w:val="47412686"/>
    <w:rsid w:val="47475B5C"/>
    <w:rsid w:val="47A93341"/>
    <w:rsid w:val="47D95BAC"/>
    <w:rsid w:val="47F77082"/>
    <w:rsid w:val="47FF0E0D"/>
    <w:rsid w:val="486337FD"/>
    <w:rsid w:val="49543DC1"/>
    <w:rsid w:val="49B61FEB"/>
    <w:rsid w:val="49DF5775"/>
    <w:rsid w:val="4A113450"/>
    <w:rsid w:val="4A196C5B"/>
    <w:rsid w:val="4A2540DF"/>
    <w:rsid w:val="4A2B0895"/>
    <w:rsid w:val="4A493B27"/>
    <w:rsid w:val="4A7A27F3"/>
    <w:rsid w:val="4A88423C"/>
    <w:rsid w:val="4AB3760F"/>
    <w:rsid w:val="4AC44247"/>
    <w:rsid w:val="4B08292E"/>
    <w:rsid w:val="4B1A5CA6"/>
    <w:rsid w:val="4B243A86"/>
    <w:rsid w:val="4B9E1AA2"/>
    <w:rsid w:val="4BCB1C49"/>
    <w:rsid w:val="4BCB5EFD"/>
    <w:rsid w:val="4BD80464"/>
    <w:rsid w:val="4C1F75BF"/>
    <w:rsid w:val="4C523361"/>
    <w:rsid w:val="4C5B3546"/>
    <w:rsid w:val="4C722E3D"/>
    <w:rsid w:val="4C985EAF"/>
    <w:rsid w:val="4D1A70D0"/>
    <w:rsid w:val="4D57353E"/>
    <w:rsid w:val="4D6A1CBC"/>
    <w:rsid w:val="4D6E2082"/>
    <w:rsid w:val="4D932B4F"/>
    <w:rsid w:val="4DD0527D"/>
    <w:rsid w:val="4E1D407C"/>
    <w:rsid w:val="4E201F00"/>
    <w:rsid w:val="4EA64681"/>
    <w:rsid w:val="4ECB4280"/>
    <w:rsid w:val="4EE80B08"/>
    <w:rsid w:val="4F155DA1"/>
    <w:rsid w:val="500D25E5"/>
    <w:rsid w:val="500D4EDD"/>
    <w:rsid w:val="504D1F99"/>
    <w:rsid w:val="504D39C4"/>
    <w:rsid w:val="506F20A7"/>
    <w:rsid w:val="50833CBE"/>
    <w:rsid w:val="511427CD"/>
    <w:rsid w:val="513A7CA1"/>
    <w:rsid w:val="515A1654"/>
    <w:rsid w:val="51791E7C"/>
    <w:rsid w:val="51BE5973"/>
    <w:rsid w:val="520155F2"/>
    <w:rsid w:val="523E24FC"/>
    <w:rsid w:val="5241151F"/>
    <w:rsid w:val="52516C76"/>
    <w:rsid w:val="52881921"/>
    <w:rsid w:val="528F5A26"/>
    <w:rsid w:val="529D56C2"/>
    <w:rsid w:val="531B1784"/>
    <w:rsid w:val="5345274E"/>
    <w:rsid w:val="53A732D9"/>
    <w:rsid w:val="541F78AF"/>
    <w:rsid w:val="546A6F63"/>
    <w:rsid w:val="54757FC5"/>
    <w:rsid w:val="548862D9"/>
    <w:rsid w:val="54C47DB4"/>
    <w:rsid w:val="54C9204E"/>
    <w:rsid w:val="54D17CC0"/>
    <w:rsid w:val="55621FBC"/>
    <w:rsid w:val="5569719C"/>
    <w:rsid w:val="55BD4A9D"/>
    <w:rsid w:val="55D165AD"/>
    <w:rsid w:val="56127ED6"/>
    <w:rsid w:val="561769AB"/>
    <w:rsid w:val="565A3A20"/>
    <w:rsid w:val="565E0F02"/>
    <w:rsid w:val="567053AF"/>
    <w:rsid w:val="568B10E5"/>
    <w:rsid w:val="56C40903"/>
    <w:rsid w:val="5716581B"/>
    <w:rsid w:val="571A4498"/>
    <w:rsid w:val="578A4956"/>
    <w:rsid w:val="57A24E91"/>
    <w:rsid w:val="57FD24A4"/>
    <w:rsid w:val="58415317"/>
    <w:rsid w:val="584A7878"/>
    <w:rsid w:val="586C5DB7"/>
    <w:rsid w:val="58721957"/>
    <w:rsid w:val="58AA391A"/>
    <w:rsid w:val="599205A1"/>
    <w:rsid w:val="59AC7C32"/>
    <w:rsid w:val="59AF4BCC"/>
    <w:rsid w:val="59F96F75"/>
    <w:rsid w:val="5A3C0572"/>
    <w:rsid w:val="5A4341AD"/>
    <w:rsid w:val="5A4C29AB"/>
    <w:rsid w:val="5AC905F6"/>
    <w:rsid w:val="5B284052"/>
    <w:rsid w:val="5B343A01"/>
    <w:rsid w:val="5B5A6FC3"/>
    <w:rsid w:val="5BF525BE"/>
    <w:rsid w:val="5BF852BD"/>
    <w:rsid w:val="5C032AD5"/>
    <w:rsid w:val="5C327BC1"/>
    <w:rsid w:val="5CEF3EFA"/>
    <w:rsid w:val="5D066662"/>
    <w:rsid w:val="5D1B5066"/>
    <w:rsid w:val="5D3C2ABF"/>
    <w:rsid w:val="5D524384"/>
    <w:rsid w:val="5DBF56F1"/>
    <w:rsid w:val="5E226C8E"/>
    <w:rsid w:val="5E3E2EB2"/>
    <w:rsid w:val="5E50076C"/>
    <w:rsid w:val="5EA53E90"/>
    <w:rsid w:val="5EE84731"/>
    <w:rsid w:val="5F027131"/>
    <w:rsid w:val="5F777936"/>
    <w:rsid w:val="5F877AE8"/>
    <w:rsid w:val="5F997CB3"/>
    <w:rsid w:val="5FC842E6"/>
    <w:rsid w:val="5FC9071C"/>
    <w:rsid w:val="5FE96A94"/>
    <w:rsid w:val="5FF909CF"/>
    <w:rsid w:val="603E0401"/>
    <w:rsid w:val="604D6A1C"/>
    <w:rsid w:val="606E6F54"/>
    <w:rsid w:val="60C621FA"/>
    <w:rsid w:val="60EA47AE"/>
    <w:rsid w:val="61151D98"/>
    <w:rsid w:val="614E5FDF"/>
    <w:rsid w:val="615578B9"/>
    <w:rsid w:val="617850A7"/>
    <w:rsid w:val="61EB0663"/>
    <w:rsid w:val="61EB41DB"/>
    <w:rsid w:val="61ED495B"/>
    <w:rsid w:val="61F3044A"/>
    <w:rsid w:val="61FD55CE"/>
    <w:rsid w:val="6257777D"/>
    <w:rsid w:val="62603CA7"/>
    <w:rsid w:val="62663FB2"/>
    <w:rsid w:val="627B0F36"/>
    <w:rsid w:val="62A354A8"/>
    <w:rsid w:val="62A74BF1"/>
    <w:rsid w:val="630763B1"/>
    <w:rsid w:val="631711EB"/>
    <w:rsid w:val="631A0648"/>
    <w:rsid w:val="6373719A"/>
    <w:rsid w:val="63920B16"/>
    <w:rsid w:val="639B70E6"/>
    <w:rsid w:val="63CF40B9"/>
    <w:rsid w:val="63DA3CB2"/>
    <w:rsid w:val="64431AC0"/>
    <w:rsid w:val="646051B5"/>
    <w:rsid w:val="64A2188E"/>
    <w:rsid w:val="6504306A"/>
    <w:rsid w:val="650D0B24"/>
    <w:rsid w:val="6572324B"/>
    <w:rsid w:val="659E2E98"/>
    <w:rsid w:val="65A6654C"/>
    <w:rsid w:val="65F423B6"/>
    <w:rsid w:val="660D4C11"/>
    <w:rsid w:val="66483AF6"/>
    <w:rsid w:val="66583A18"/>
    <w:rsid w:val="6661437D"/>
    <w:rsid w:val="66AE6E3F"/>
    <w:rsid w:val="675D1CBB"/>
    <w:rsid w:val="679D3C40"/>
    <w:rsid w:val="680B5AE5"/>
    <w:rsid w:val="688B7E23"/>
    <w:rsid w:val="68DE196F"/>
    <w:rsid w:val="698F5E85"/>
    <w:rsid w:val="69934026"/>
    <w:rsid w:val="69DD0EAA"/>
    <w:rsid w:val="6A2574A7"/>
    <w:rsid w:val="6A5F4B39"/>
    <w:rsid w:val="6A6F45E7"/>
    <w:rsid w:val="6A820623"/>
    <w:rsid w:val="6B5018C7"/>
    <w:rsid w:val="6B6C2D4E"/>
    <w:rsid w:val="6B855415"/>
    <w:rsid w:val="6BB73416"/>
    <w:rsid w:val="6BFE07D5"/>
    <w:rsid w:val="6C1C75B3"/>
    <w:rsid w:val="6C2D4DCF"/>
    <w:rsid w:val="6CE1502C"/>
    <w:rsid w:val="6CFC5C50"/>
    <w:rsid w:val="6D016E42"/>
    <w:rsid w:val="6D2B1ABF"/>
    <w:rsid w:val="6D3C71EF"/>
    <w:rsid w:val="6E4E397E"/>
    <w:rsid w:val="6F1338AB"/>
    <w:rsid w:val="6F3B1880"/>
    <w:rsid w:val="6F583238"/>
    <w:rsid w:val="6FD42357"/>
    <w:rsid w:val="701242AB"/>
    <w:rsid w:val="7017705B"/>
    <w:rsid w:val="70882847"/>
    <w:rsid w:val="709C03A8"/>
    <w:rsid w:val="70AB7A60"/>
    <w:rsid w:val="70C42D9F"/>
    <w:rsid w:val="714A0411"/>
    <w:rsid w:val="7176264F"/>
    <w:rsid w:val="71A93959"/>
    <w:rsid w:val="71CB099F"/>
    <w:rsid w:val="71D04C1B"/>
    <w:rsid w:val="723D0304"/>
    <w:rsid w:val="726B2117"/>
    <w:rsid w:val="73665675"/>
    <w:rsid w:val="73763A08"/>
    <w:rsid w:val="739A63B3"/>
    <w:rsid w:val="7405408E"/>
    <w:rsid w:val="74125C89"/>
    <w:rsid w:val="744801A8"/>
    <w:rsid w:val="745D0C37"/>
    <w:rsid w:val="74A50103"/>
    <w:rsid w:val="7543630C"/>
    <w:rsid w:val="754E0859"/>
    <w:rsid w:val="755203E8"/>
    <w:rsid w:val="755B57F8"/>
    <w:rsid w:val="75800365"/>
    <w:rsid w:val="7583158F"/>
    <w:rsid w:val="75EF682C"/>
    <w:rsid w:val="761720C5"/>
    <w:rsid w:val="761A0060"/>
    <w:rsid w:val="7633038F"/>
    <w:rsid w:val="76785F93"/>
    <w:rsid w:val="767C2645"/>
    <w:rsid w:val="774433A3"/>
    <w:rsid w:val="77527165"/>
    <w:rsid w:val="77684079"/>
    <w:rsid w:val="77A66F3D"/>
    <w:rsid w:val="77B72949"/>
    <w:rsid w:val="78047027"/>
    <w:rsid w:val="78287D3D"/>
    <w:rsid w:val="788D6AEC"/>
    <w:rsid w:val="794256C9"/>
    <w:rsid w:val="797E3102"/>
    <w:rsid w:val="797F465B"/>
    <w:rsid w:val="79C368A2"/>
    <w:rsid w:val="7A196A55"/>
    <w:rsid w:val="7A1B5460"/>
    <w:rsid w:val="7A9B1F38"/>
    <w:rsid w:val="7B5601B7"/>
    <w:rsid w:val="7B5C055B"/>
    <w:rsid w:val="7B5D7B3D"/>
    <w:rsid w:val="7B632D43"/>
    <w:rsid w:val="7BA63565"/>
    <w:rsid w:val="7C3B4A1A"/>
    <w:rsid w:val="7CBD6E39"/>
    <w:rsid w:val="7D141A5D"/>
    <w:rsid w:val="7D265CD7"/>
    <w:rsid w:val="7D4F5410"/>
    <w:rsid w:val="7D5D3D8A"/>
    <w:rsid w:val="7D621902"/>
    <w:rsid w:val="7D852A5D"/>
    <w:rsid w:val="7E3450F7"/>
    <w:rsid w:val="7E482FC7"/>
    <w:rsid w:val="7EB21A4C"/>
    <w:rsid w:val="7EC76640"/>
    <w:rsid w:val="7F037D45"/>
    <w:rsid w:val="7F457CA4"/>
    <w:rsid w:val="7FBC3096"/>
    <w:rsid w:val="7FCE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napToGrid w:val="0"/>
      <w:spacing w:line="460" w:lineRule="atLeast"/>
      <w:ind w:firstLine="425"/>
    </w:pPr>
    <w:rPr>
      <w:sz w:val="24"/>
      <w:szCs w:val="20"/>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ody Text Indent 2"/>
    <w:basedOn w:val="1"/>
    <w:qFormat/>
    <w:uiPriority w:val="0"/>
    <w:pPr>
      <w:spacing w:line="500" w:lineRule="exact"/>
      <w:ind w:firstLine="480" w:firstLineChars="200"/>
    </w:pPr>
    <w:rPr>
      <w:rFonts w:ascii="仿宋_GB2312" w:eastAsia="仿宋_GB2312"/>
      <w:sz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pPr>
      <w:adjustRightInd w:val="0"/>
      <w:snapToGrid w:val="0"/>
    </w:pPr>
    <w:rPr>
      <w:snapToGrid w:val="0"/>
      <w:kern w:val="0"/>
      <w:szCs w:val="20"/>
    </w:rPr>
  </w:style>
  <w:style w:type="paragraph" w:styleId="9">
    <w:name w:val="HTML Preformatted"/>
    <w:basedOn w:val="1"/>
    <w:qFormat/>
    <w:uiPriority w:val="0"/>
    <w:pPr>
      <w:widowControl/>
    </w:pPr>
    <w:rPr>
      <w:rFonts w:ascii="Courier New" w:hAnsi="Courier New"/>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character" w:styleId="13">
    <w:name w:val="page number"/>
    <w:basedOn w:val="12"/>
    <w:qFormat/>
    <w:uiPriority w:val="0"/>
    <w:rPr>
      <w:rFonts w:ascii="Times New Roman" w:hAnsi="Times New Roman" w:eastAsia="宋体" w:cs="Times New Roman"/>
    </w:rPr>
  </w:style>
  <w:style w:type="character" w:styleId="14">
    <w:name w:val="Emphasis"/>
    <w:qFormat/>
    <w:uiPriority w:val="20"/>
    <w:rPr>
      <w:i/>
      <w:iCs/>
      <w:color w:val="FF0000"/>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FF0000"/>
      <w:sz w:val="22"/>
      <w:szCs w:val="22"/>
      <w:u w:val="none"/>
    </w:rPr>
  </w:style>
  <w:style w:type="character" w:customStyle="1" w:styleId="20">
    <w:name w:val="font61"/>
    <w:basedOn w:val="12"/>
    <w:qFormat/>
    <w:uiPriority w:val="0"/>
    <w:rPr>
      <w:rFonts w:hint="eastAsia" w:ascii="宋体" w:hAnsi="宋体" w:eastAsia="宋体" w:cs="宋体"/>
      <w:color w:val="000000"/>
      <w:sz w:val="20"/>
      <w:szCs w:val="20"/>
      <w:u w:val="none"/>
    </w:rPr>
  </w:style>
  <w:style w:type="character" w:customStyle="1" w:styleId="21">
    <w:name w:val="font191"/>
    <w:basedOn w:val="12"/>
    <w:qFormat/>
    <w:uiPriority w:val="0"/>
    <w:rPr>
      <w:rFonts w:hint="eastAsia" w:ascii="宋体" w:hAnsi="宋体" w:eastAsia="宋体" w:cs="宋体"/>
      <w:color w:val="000000"/>
      <w:sz w:val="20"/>
      <w:szCs w:val="20"/>
      <w:u w:val="none"/>
    </w:rPr>
  </w:style>
  <w:style w:type="character" w:customStyle="1" w:styleId="22">
    <w:name w:val="font11"/>
    <w:basedOn w:val="12"/>
    <w:qFormat/>
    <w:uiPriority w:val="0"/>
    <w:rPr>
      <w:rFonts w:hint="eastAsia" w:ascii="宋体" w:hAnsi="宋体" w:eastAsia="宋体" w:cs="宋体"/>
      <w:color w:val="000000"/>
      <w:sz w:val="20"/>
      <w:szCs w:val="20"/>
      <w:u w:val="none"/>
    </w:rPr>
  </w:style>
  <w:style w:type="character" w:customStyle="1" w:styleId="23">
    <w:name w:val="font71"/>
    <w:basedOn w:val="12"/>
    <w:qFormat/>
    <w:uiPriority w:val="0"/>
    <w:rPr>
      <w:rFonts w:hint="default" w:ascii="Times New Roman" w:hAnsi="Times New Roman" w:cs="Times New Roman"/>
      <w:color w:val="000000"/>
      <w:sz w:val="22"/>
      <w:szCs w:val="22"/>
      <w:u w:val="none"/>
    </w:rPr>
  </w:style>
  <w:style w:type="character" w:customStyle="1" w:styleId="24">
    <w:name w:val="font31"/>
    <w:basedOn w:val="12"/>
    <w:qFormat/>
    <w:uiPriority w:val="0"/>
    <w:rPr>
      <w:rFonts w:ascii="宋体" w:hAnsi="宋体" w:eastAsia="宋体" w:cs="宋体"/>
      <w:color w:val="000000"/>
      <w:sz w:val="24"/>
      <w:szCs w:val="24"/>
      <w:u w:val="none"/>
    </w:rPr>
  </w:style>
  <w:style w:type="character" w:customStyle="1" w:styleId="25">
    <w:name w:val="font151"/>
    <w:basedOn w:val="12"/>
    <w:qFormat/>
    <w:uiPriority w:val="0"/>
    <w:rPr>
      <w:rFonts w:hint="eastAsia" w:ascii="宋体" w:hAnsi="宋体" w:eastAsia="宋体" w:cs="宋体"/>
      <w:color w:val="000000"/>
      <w:sz w:val="22"/>
      <w:szCs w:val="22"/>
      <w:u w:val="none"/>
    </w:rPr>
  </w:style>
  <w:style w:type="character" w:customStyle="1" w:styleId="26">
    <w:name w:val="font171"/>
    <w:basedOn w:val="12"/>
    <w:qFormat/>
    <w:uiPriority w:val="0"/>
    <w:rPr>
      <w:rFonts w:hint="eastAsia" w:ascii="宋体" w:hAnsi="宋体" w:eastAsia="宋体" w:cs="宋体"/>
      <w:color w:val="000000"/>
      <w:sz w:val="22"/>
      <w:szCs w:val="22"/>
      <w:u w:val="none"/>
    </w:rPr>
  </w:style>
  <w:style w:type="character" w:customStyle="1" w:styleId="27">
    <w:name w:val="font81"/>
    <w:basedOn w:val="12"/>
    <w:qFormat/>
    <w:uiPriority w:val="0"/>
    <w:rPr>
      <w:rFonts w:hint="eastAsia" w:ascii="宋体" w:hAnsi="宋体" w:eastAsia="宋体" w:cs="宋体"/>
      <w:color w:val="000000"/>
      <w:sz w:val="20"/>
      <w:szCs w:val="20"/>
      <w:u w:val="none"/>
    </w:rPr>
  </w:style>
  <w:style w:type="character" w:customStyle="1" w:styleId="28">
    <w:name w:val="font131"/>
    <w:basedOn w:val="12"/>
    <w:qFormat/>
    <w:uiPriority w:val="0"/>
    <w:rPr>
      <w:rFonts w:hint="eastAsia" w:ascii="宋体" w:hAnsi="宋体" w:eastAsia="宋体" w:cs="宋体"/>
      <w:color w:val="000000"/>
      <w:sz w:val="22"/>
      <w:szCs w:val="22"/>
      <w:u w:val="none"/>
    </w:rPr>
  </w:style>
  <w:style w:type="paragraph" w:customStyle="1" w:styleId="29">
    <w:name w:val="编号"/>
    <w:basedOn w:val="1"/>
    <w:qFormat/>
    <w:uiPriority w:val="0"/>
    <w:pPr>
      <w:spacing w:line="360" w:lineRule="auto"/>
      <w:ind w:firstLine="482" w:firstLineChars="200"/>
    </w:pPr>
    <w:rPr>
      <w:rFonts w:ascii="宋体" w:hAnsi="宋体" w:cs="宋体"/>
      <w:b/>
      <w:bCs/>
      <w:sz w:val="24"/>
    </w:rPr>
  </w:style>
  <w:style w:type="paragraph" w:customStyle="1" w:styleId="30">
    <w:name w:val="正文 A"/>
    <w:qFormat/>
    <w:uiPriority w:val="0"/>
    <w:pPr>
      <w:widowControl w:val="0"/>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customStyle="1" w:styleId="31">
    <w:name w:val="Hyperlink.0"/>
    <w:basedOn w:val="32"/>
    <w:qFormat/>
    <w:uiPriority w:val="0"/>
    <w:rPr>
      <w:color w:val="100307"/>
      <w:sz w:val="24"/>
      <w:szCs w:val="24"/>
    </w:rPr>
  </w:style>
  <w:style w:type="character" w:customStyle="1" w:styleId="32">
    <w:name w:val="无"/>
    <w:qFormat/>
    <w:uiPriority w:val="0"/>
  </w:style>
  <w:style w:type="character" w:customStyle="1" w:styleId="33">
    <w:name w:val="font41"/>
    <w:basedOn w:val="12"/>
    <w:qFormat/>
    <w:uiPriority w:val="0"/>
    <w:rPr>
      <w:rFonts w:ascii="Arial" w:hAnsi="Arial" w:cs="Arial"/>
      <w:color w:val="000000"/>
      <w:sz w:val="22"/>
      <w:szCs w:val="22"/>
      <w:u w:val="none"/>
    </w:rPr>
  </w:style>
  <w:style w:type="character" w:customStyle="1" w:styleId="34">
    <w:name w:val="font91"/>
    <w:basedOn w:val="12"/>
    <w:qFormat/>
    <w:uiPriority w:val="0"/>
    <w:rPr>
      <w:rFonts w:hint="default" w:ascii="Arial" w:hAnsi="Arial" w:cs="Arial"/>
      <w:b/>
      <w:color w:val="000000"/>
      <w:sz w:val="22"/>
      <w:szCs w:val="22"/>
      <w:u w:val="none"/>
    </w:rPr>
  </w:style>
  <w:style w:type="table" w:customStyle="1" w:styleId="35">
    <w:name w:val="网格型1"/>
    <w:basedOn w:val="11"/>
    <w:qFormat/>
    <w:uiPriority w:val="59"/>
    <w:rPr>
      <w:rFonts w:asciiTheme="minorHAnsi" w:hAnsiTheme="minorHAnsi" w:eastAsiaTheme="minorEastAsia" w:cstheme="minorBid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15"/>
    <w:qFormat/>
    <w:uiPriority w:val="0"/>
    <w:rPr>
      <w:rFonts w:hint="default" w:ascii="Times New Roman" w:hAnsi="Times New Roman" w:cs="Times New Roman"/>
      <w:color w:val="0000FF"/>
      <w:u w:val="single"/>
    </w:rPr>
  </w:style>
  <w:style w:type="paragraph" w:customStyle="1" w:styleId="3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8">
    <w:name w:val="font101"/>
    <w:basedOn w:val="12"/>
    <w:qFormat/>
    <w:uiPriority w:val="0"/>
    <w:rPr>
      <w:rFonts w:hint="eastAsia" w:ascii="宋体" w:hAnsi="宋体" w:eastAsia="宋体" w:cs="宋体"/>
      <w:color w:val="000000"/>
      <w:sz w:val="20"/>
      <w:szCs w:val="20"/>
      <w:u w:val="none"/>
    </w:rPr>
  </w:style>
  <w:style w:type="character" w:customStyle="1" w:styleId="39">
    <w:name w:val="font121"/>
    <w:basedOn w:val="12"/>
    <w:qFormat/>
    <w:uiPriority w:val="0"/>
    <w:rPr>
      <w:rFonts w:hint="eastAsia" w:ascii="宋体" w:hAnsi="宋体" w:eastAsia="宋体" w:cs="宋体"/>
      <w:color w:val="000000"/>
      <w:sz w:val="22"/>
      <w:szCs w:val="22"/>
      <w:u w:val="none"/>
    </w:rPr>
  </w:style>
  <w:style w:type="character" w:customStyle="1" w:styleId="40">
    <w:name w:val="font112"/>
    <w:basedOn w:val="12"/>
    <w:qFormat/>
    <w:uiPriority w:val="0"/>
    <w:rPr>
      <w:rFonts w:hint="eastAsia" w:ascii="宋体" w:hAnsi="宋体" w:eastAsia="宋体" w:cs="宋体"/>
      <w:b/>
      <w:color w:val="000000"/>
      <w:sz w:val="22"/>
      <w:szCs w:val="22"/>
      <w:u w:val="none"/>
    </w:rPr>
  </w:style>
  <w:style w:type="character" w:customStyle="1" w:styleId="41">
    <w:name w:val="font1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1962</Words>
  <Characters>11190</Characters>
  <Lines>93</Lines>
  <Paragraphs>26</Paragraphs>
  <TotalTime>14</TotalTime>
  <ScaleCrop>false</ScaleCrop>
  <LinksUpToDate>false</LinksUpToDate>
  <CharactersWithSpaces>13126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2021-11-23T00:17:00Z</dcterms:created>
  <dc:creator>三亚区域代理</dc:creator>
  <cp:lastModifiedBy>文档存本地丢失不负责</cp:lastModifiedBy>
  <cp:lastPrinted>2021-11-19T04:57:00Z</cp:lastPrinted>
  <dcterms:modified xsi:type="dcterms:W3CDTF">2021-11-25T01:20:00Z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F7D8756A45BF4668AA86CB90C382EF89</vt:lpwstr>
  </property>
</Properties>
</file>